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C35" w:rsidRPr="00C36C35" w:rsidRDefault="00C36C35" w:rsidP="00C36C35">
      <w:pPr>
        <w:pStyle w:val="Heading1"/>
        <w:spacing w:before="0" w:after="240"/>
        <w:rPr>
          <w:rFonts w:asciiTheme="minorHAnsi" w:hAnsiTheme="minorHAnsi"/>
          <w:b w:val="0"/>
          <w:bCs w:val="0"/>
          <w:sz w:val="40"/>
        </w:rPr>
      </w:pPr>
      <w:r w:rsidRPr="00C36C35">
        <w:rPr>
          <w:rFonts w:asciiTheme="minorHAnsi" w:hAnsiTheme="minorHAnsi"/>
          <w:b w:val="0"/>
          <w:bCs w:val="0"/>
          <w:sz w:val="40"/>
        </w:rPr>
        <w:t>SETTLEMENT PATTERNS &amp; CHARACTER</w:t>
      </w:r>
    </w:p>
    <w:p w:rsidR="00C36C35" w:rsidRPr="00C36C35" w:rsidRDefault="00C36C35" w:rsidP="00C36C35">
      <w:pPr>
        <w:spacing w:after="240" w:line="276" w:lineRule="auto"/>
        <w:rPr>
          <w:rFonts w:asciiTheme="minorHAnsi" w:hAnsiTheme="minorHAnsi"/>
          <w:sz w:val="28"/>
        </w:rPr>
      </w:pPr>
      <w:r w:rsidRPr="00C36C35">
        <w:rPr>
          <w:rFonts w:asciiTheme="minorHAnsi" w:hAnsiTheme="minorHAnsi"/>
          <w:sz w:val="28"/>
        </w:rPr>
        <w:t xml:space="preserve">The aerial views </w:t>
      </w:r>
      <w:r w:rsidR="00A978AA">
        <w:rPr>
          <w:rFonts w:asciiTheme="minorHAnsi" w:hAnsiTheme="minorHAnsi"/>
          <w:sz w:val="28"/>
        </w:rPr>
        <w:t xml:space="preserve">and map </w:t>
      </w:r>
      <w:r w:rsidRPr="00C36C35">
        <w:rPr>
          <w:rFonts w:asciiTheme="minorHAnsi" w:hAnsiTheme="minorHAnsi"/>
          <w:sz w:val="28"/>
        </w:rPr>
        <w:t xml:space="preserve">of </w:t>
      </w:r>
      <w:proofErr w:type="spellStart"/>
      <w:r w:rsidRPr="00C36C35">
        <w:rPr>
          <w:rFonts w:asciiTheme="minorHAnsi" w:hAnsiTheme="minorHAnsi"/>
          <w:sz w:val="28"/>
        </w:rPr>
        <w:t>Ravensthorpe</w:t>
      </w:r>
      <w:proofErr w:type="spellEnd"/>
      <w:r w:rsidRPr="00C36C35">
        <w:rPr>
          <w:rFonts w:asciiTheme="minorHAnsi" w:hAnsiTheme="minorHAnsi"/>
          <w:sz w:val="28"/>
        </w:rPr>
        <w:t xml:space="preserve"> show the contrasting patterns of development and reflect the different periods of building.</w:t>
      </w:r>
    </w:p>
    <w:p w:rsidR="00C36C35" w:rsidRPr="00C36C35" w:rsidRDefault="00C36C35" w:rsidP="00C36C35">
      <w:pPr>
        <w:spacing w:after="240" w:line="276" w:lineRule="auto"/>
        <w:rPr>
          <w:rFonts w:asciiTheme="minorHAnsi" w:hAnsiTheme="minorHAnsi"/>
          <w:sz w:val="28"/>
        </w:rPr>
      </w:pPr>
      <w:r w:rsidRPr="00C36C35">
        <w:rPr>
          <w:rFonts w:asciiTheme="minorHAnsi" w:hAnsiTheme="minorHAnsi"/>
          <w:sz w:val="28"/>
        </w:rPr>
        <w:t xml:space="preserve">Early development was concentrated around the church and along the High Street which forms part of the east/west route from Long </w:t>
      </w:r>
      <w:proofErr w:type="spellStart"/>
      <w:r w:rsidRPr="00C36C35">
        <w:rPr>
          <w:rFonts w:asciiTheme="minorHAnsi" w:hAnsiTheme="minorHAnsi"/>
          <w:sz w:val="28"/>
        </w:rPr>
        <w:t>Buckby</w:t>
      </w:r>
      <w:proofErr w:type="spellEnd"/>
      <w:r w:rsidRPr="00C36C35">
        <w:rPr>
          <w:rFonts w:asciiTheme="minorHAnsi" w:hAnsiTheme="minorHAnsi"/>
          <w:sz w:val="28"/>
        </w:rPr>
        <w:t xml:space="preserve"> to </w:t>
      </w:r>
      <w:proofErr w:type="spellStart"/>
      <w:r w:rsidRPr="00C36C35">
        <w:rPr>
          <w:rFonts w:asciiTheme="minorHAnsi" w:hAnsiTheme="minorHAnsi"/>
          <w:sz w:val="28"/>
        </w:rPr>
        <w:t>Brixworth</w:t>
      </w:r>
      <w:proofErr w:type="spellEnd"/>
      <w:r w:rsidRPr="00C36C35">
        <w:rPr>
          <w:rFonts w:asciiTheme="minorHAnsi" w:hAnsiTheme="minorHAnsi"/>
          <w:sz w:val="28"/>
        </w:rPr>
        <w:t xml:space="preserve">.  The northern boundary of the village was formed by a lane called Backside (now </w:t>
      </w:r>
      <w:proofErr w:type="spellStart"/>
      <w:r w:rsidRPr="00C36C35">
        <w:rPr>
          <w:rFonts w:asciiTheme="minorHAnsi" w:hAnsiTheme="minorHAnsi"/>
          <w:sz w:val="28"/>
        </w:rPr>
        <w:t>Guilsborough</w:t>
      </w:r>
      <w:proofErr w:type="spellEnd"/>
      <w:r w:rsidRPr="00C36C35">
        <w:rPr>
          <w:rFonts w:asciiTheme="minorHAnsi" w:hAnsiTheme="minorHAnsi"/>
          <w:sz w:val="28"/>
        </w:rPr>
        <w:t xml:space="preserve"> Road) which enclosed open fields in the centre of the village.  The village was almost entirely agricultural with </w:t>
      </w:r>
      <w:r w:rsidR="0082145C">
        <w:rPr>
          <w:rFonts w:asciiTheme="minorHAnsi" w:hAnsiTheme="minorHAnsi"/>
          <w:sz w:val="28"/>
        </w:rPr>
        <w:t>most</w:t>
      </w:r>
      <w:r w:rsidRPr="00C36C35">
        <w:rPr>
          <w:rFonts w:asciiTheme="minorHAnsi" w:hAnsiTheme="minorHAnsi"/>
          <w:sz w:val="28"/>
        </w:rPr>
        <w:t xml:space="preserve"> buildings being farmhouses</w:t>
      </w:r>
      <w:r w:rsidR="00F36D87">
        <w:rPr>
          <w:rFonts w:asciiTheme="minorHAnsi" w:hAnsiTheme="minorHAnsi"/>
          <w:sz w:val="28"/>
        </w:rPr>
        <w:t>,</w:t>
      </w:r>
      <w:r w:rsidRPr="00C36C35">
        <w:rPr>
          <w:rFonts w:asciiTheme="minorHAnsi" w:hAnsiTheme="minorHAnsi"/>
          <w:sz w:val="28"/>
        </w:rPr>
        <w:t xml:space="preserve"> associated cottages and agricultural buildings.  Older buildings are generally sited either directly onto the street or set back slightly, with a boundary wall between house and pavement.  Access is frequently to the side and behind, with outbuildings along the edge of plots and in some cases the buildings are set end on to the street.</w:t>
      </w:r>
    </w:p>
    <w:p w:rsidR="00C36C35" w:rsidRPr="00C36C35" w:rsidRDefault="00C36C35" w:rsidP="00C36C35">
      <w:pPr>
        <w:spacing w:after="240" w:line="276" w:lineRule="auto"/>
        <w:rPr>
          <w:rFonts w:asciiTheme="minorHAnsi" w:hAnsiTheme="minorHAnsi"/>
          <w:sz w:val="28"/>
        </w:rPr>
      </w:pPr>
      <w:r w:rsidRPr="00C36C35">
        <w:rPr>
          <w:rFonts w:asciiTheme="minorHAnsi" w:hAnsiTheme="minorHAnsi"/>
          <w:sz w:val="28"/>
        </w:rPr>
        <w:t>The twentieth century saw extension of the compact settlement layout and the demolition of a number of the older buildings such as the school.  Their replacement and associated infill of open spaces was mainly with detached one and two storey buildings. There was little attempt to match local styles and much of the newer housing has been laid out as cul-de-sacs on former fields, allotments and orchards.</w:t>
      </w:r>
    </w:p>
    <w:p w:rsidR="00C36C35" w:rsidRPr="00C36C35" w:rsidRDefault="00C36C35" w:rsidP="00C36C35">
      <w:pPr>
        <w:spacing w:after="240" w:line="276" w:lineRule="auto"/>
        <w:rPr>
          <w:rFonts w:asciiTheme="minorHAnsi" w:hAnsiTheme="minorHAnsi"/>
          <w:b/>
          <w:bCs/>
          <w:sz w:val="28"/>
        </w:rPr>
      </w:pPr>
      <w:proofErr w:type="spellStart"/>
      <w:r w:rsidRPr="00C36C35">
        <w:rPr>
          <w:rFonts w:asciiTheme="minorHAnsi" w:hAnsiTheme="minorHAnsi"/>
          <w:b/>
          <w:bCs/>
          <w:sz w:val="28"/>
        </w:rPr>
        <w:t>Characterisation</w:t>
      </w:r>
      <w:proofErr w:type="spellEnd"/>
    </w:p>
    <w:p w:rsidR="00C36C35" w:rsidRPr="00C36C35" w:rsidRDefault="00C36C35" w:rsidP="00C36C35">
      <w:pPr>
        <w:spacing w:after="240" w:line="276" w:lineRule="auto"/>
        <w:rPr>
          <w:rFonts w:asciiTheme="minorHAnsi" w:hAnsiTheme="minorHAnsi"/>
          <w:sz w:val="28"/>
        </w:rPr>
      </w:pPr>
      <w:r w:rsidRPr="00C36C35">
        <w:rPr>
          <w:rFonts w:asciiTheme="minorHAnsi" w:hAnsiTheme="minorHAnsi"/>
          <w:sz w:val="28"/>
        </w:rPr>
        <w:t>The village can be viewed as two distinctive areas: (</w:t>
      </w:r>
      <w:proofErr w:type="spellStart"/>
      <w:r w:rsidRPr="00C36C35">
        <w:rPr>
          <w:rFonts w:asciiTheme="minorHAnsi" w:hAnsiTheme="minorHAnsi"/>
          <w:sz w:val="28"/>
        </w:rPr>
        <w:t>i</w:t>
      </w:r>
      <w:proofErr w:type="spellEnd"/>
      <w:r w:rsidRPr="00C36C35">
        <w:rPr>
          <w:rFonts w:asciiTheme="minorHAnsi" w:hAnsiTheme="minorHAnsi"/>
          <w:sz w:val="28"/>
        </w:rPr>
        <w:t xml:space="preserve">) the more densely settled older parts of the village comprising the High Street, Church Hill, parts of the </w:t>
      </w:r>
      <w:proofErr w:type="spellStart"/>
      <w:r w:rsidRPr="00C36C35">
        <w:rPr>
          <w:rFonts w:asciiTheme="minorHAnsi" w:hAnsiTheme="minorHAnsi"/>
          <w:sz w:val="28"/>
        </w:rPr>
        <w:t>Guilsborough</w:t>
      </w:r>
      <w:proofErr w:type="spellEnd"/>
      <w:r w:rsidRPr="00C36C35">
        <w:rPr>
          <w:rFonts w:asciiTheme="minorHAnsi" w:hAnsiTheme="minorHAnsi"/>
          <w:sz w:val="28"/>
        </w:rPr>
        <w:t xml:space="preserve"> Road, </w:t>
      </w:r>
      <w:proofErr w:type="spellStart"/>
      <w:r w:rsidRPr="00C36C35">
        <w:rPr>
          <w:rFonts w:asciiTheme="minorHAnsi" w:hAnsiTheme="minorHAnsi"/>
          <w:sz w:val="28"/>
        </w:rPr>
        <w:t>Teeton</w:t>
      </w:r>
      <w:proofErr w:type="spellEnd"/>
      <w:r w:rsidRPr="00C36C35">
        <w:rPr>
          <w:rFonts w:asciiTheme="minorHAnsi" w:hAnsiTheme="minorHAnsi"/>
          <w:sz w:val="28"/>
        </w:rPr>
        <w:t xml:space="preserve"> Road and The Hollow; and (ii) other areas of the village -most of </w:t>
      </w:r>
      <w:proofErr w:type="spellStart"/>
      <w:r w:rsidRPr="00C36C35">
        <w:rPr>
          <w:rFonts w:asciiTheme="minorHAnsi" w:hAnsiTheme="minorHAnsi"/>
          <w:sz w:val="28"/>
        </w:rPr>
        <w:t>Guilsborough</w:t>
      </w:r>
      <w:proofErr w:type="spellEnd"/>
      <w:r w:rsidRPr="00C36C35">
        <w:rPr>
          <w:rFonts w:asciiTheme="minorHAnsi" w:hAnsiTheme="minorHAnsi"/>
          <w:sz w:val="28"/>
        </w:rPr>
        <w:t xml:space="preserve"> Road, West Haddon Road, East Haddon Road, Scott Close, Little Lane, </w:t>
      </w:r>
      <w:proofErr w:type="spellStart"/>
      <w:r w:rsidRPr="00C36C35">
        <w:rPr>
          <w:rFonts w:asciiTheme="minorHAnsi" w:hAnsiTheme="minorHAnsi"/>
          <w:sz w:val="28"/>
        </w:rPr>
        <w:t>Bettycroft</w:t>
      </w:r>
      <w:proofErr w:type="spellEnd"/>
      <w:r w:rsidRPr="00C36C35">
        <w:rPr>
          <w:rFonts w:asciiTheme="minorHAnsi" w:hAnsiTheme="minorHAnsi"/>
          <w:sz w:val="28"/>
        </w:rPr>
        <w:t xml:space="preserve"> Close, Church Gardens, The Orchards and Dairy Field and C</w:t>
      </w:r>
      <w:r>
        <w:rPr>
          <w:rFonts w:asciiTheme="minorHAnsi" w:hAnsiTheme="minorHAnsi"/>
          <w:sz w:val="28"/>
        </w:rPr>
        <w:t>ourt</w:t>
      </w:r>
      <w:r w:rsidRPr="00C36C35">
        <w:rPr>
          <w:rFonts w:asciiTheme="minorHAnsi" w:hAnsiTheme="minorHAnsi"/>
          <w:sz w:val="28"/>
        </w:rPr>
        <w:t>.   (See map page).</w:t>
      </w:r>
    </w:p>
    <w:p w:rsidR="00C36C35" w:rsidRPr="00C36C35" w:rsidRDefault="00C36C35" w:rsidP="00C36C35">
      <w:pPr>
        <w:spacing w:after="240" w:line="276" w:lineRule="auto"/>
        <w:rPr>
          <w:rFonts w:asciiTheme="minorHAnsi" w:hAnsiTheme="minorHAnsi"/>
          <w:sz w:val="28"/>
        </w:rPr>
      </w:pPr>
      <w:r w:rsidRPr="00C36C35">
        <w:rPr>
          <w:rFonts w:asciiTheme="minorHAnsi" w:hAnsiTheme="minorHAnsi"/>
          <w:sz w:val="28"/>
        </w:rPr>
        <w:t xml:space="preserve">The border of the village to the northeast is marked by rows of traditional cottages along the </w:t>
      </w:r>
      <w:proofErr w:type="spellStart"/>
      <w:r>
        <w:rPr>
          <w:rFonts w:asciiTheme="minorHAnsi" w:hAnsiTheme="minorHAnsi"/>
          <w:sz w:val="28"/>
        </w:rPr>
        <w:t>Coton</w:t>
      </w:r>
      <w:proofErr w:type="spellEnd"/>
      <w:r w:rsidRPr="00C36C35">
        <w:rPr>
          <w:rFonts w:asciiTheme="minorHAnsi" w:hAnsiTheme="minorHAnsi"/>
          <w:sz w:val="28"/>
        </w:rPr>
        <w:t xml:space="preserve"> </w:t>
      </w:r>
      <w:r>
        <w:rPr>
          <w:rFonts w:asciiTheme="minorHAnsi" w:hAnsiTheme="minorHAnsi"/>
          <w:sz w:val="28"/>
        </w:rPr>
        <w:t>R</w:t>
      </w:r>
      <w:r w:rsidRPr="00C36C35">
        <w:rPr>
          <w:rFonts w:asciiTheme="minorHAnsi" w:hAnsiTheme="minorHAnsi"/>
          <w:sz w:val="28"/>
        </w:rPr>
        <w:t xml:space="preserve">oad and in The Hollow with the group of what were originally council houses in </w:t>
      </w:r>
      <w:proofErr w:type="spellStart"/>
      <w:r w:rsidRPr="00C36C35">
        <w:rPr>
          <w:rFonts w:asciiTheme="minorHAnsi" w:hAnsiTheme="minorHAnsi"/>
          <w:sz w:val="28"/>
        </w:rPr>
        <w:t>Bettycroft</w:t>
      </w:r>
      <w:proofErr w:type="spellEnd"/>
      <w:r w:rsidRPr="00C36C35">
        <w:rPr>
          <w:rFonts w:asciiTheme="minorHAnsi" w:hAnsiTheme="minorHAnsi"/>
          <w:sz w:val="28"/>
        </w:rPr>
        <w:t xml:space="preserve">  Close. This area is linked to the </w:t>
      </w:r>
      <w:proofErr w:type="spellStart"/>
      <w:r w:rsidRPr="00C36C35">
        <w:rPr>
          <w:rFonts w:asciiTheme="minorHAnsi" w:hAnsiTheme="minorHAnsi"/>
          <w:sz w:val="28"/>
        </w:rPr>
        <w:t>Teeton</w:t>
      </w:r>
      <w:proofErr w:type="spellEnd"/>
      <w:r w:rsidRPr="00C36C35">
        <w:rPr>
          <w:rFonts w:asciiTheme="minorHAnsi" w:hAnsiTheme="minorHAnsi"/>
          <w:sz w:val="28"/>
        </w:rPr>
        <w:t xml:space="preserve"> Road , High Street area, Churchyard  and the Playing Field by a well-used public footpath, running from </w:t>
      </w:r>
      <w:proofErr w:type="spellStart"/>
      <w:r w:rsidRPr="00C36C35">
        <w:rPr>
          <w:rFonts w:asciiTheme="minorHAnsi" w:hAnsiTheme="minorHAnsi"/>
          <w:sz w:val="28"/>
        </w:rPr>
        <w:t>Bettycroft</w:t>
      </w:r>
      <w:proofErr w:type="spellEnd"/>
      <w:r w:rsidRPr="00C36C35">
        <w:rPr>
          <w:rFonts w:asciiTheme="minorHAnsi" w:hAnsiTheme="minorHAnsi"/>
          <w:sz w:val="28"/>
        </w:rPr>
        <w:t xml:space="preserve"> Close, via the Hollow , the Allotments and Church Gardens. </w:t>
      </w:r>
    </w:p>
    <w:p w:rsidR="00C36C35" w:rsidRPr="00C36C35" w:rsidRDefault="00C36C35" w:rsidP="00C36C35">
      <w:pPr>
        <w:spacing w:after="240" w:line="276" w:lineRule="auto"/>
        <w:rPr>
          <w:rFonts w:asciiTheme="minorHAnsi" w:hAnsiTheme="minorHAnsi"/>
          <w:sz w:val="28"/>
        </w:rPr>
      </w:pPr>
      <w:r w:rsidRPr="00C36C35">
        <w:rPr>
          <w:rFonts w:asciiTheme="minorHAnsi" w:hAnsiTheme="minorHAnsi"/>
          <w:sz w:val="28"/>
        </w:rPr>
        <w:t xml:space="preserve">The </w:t>
      </w:r>
      <w:proofErr w:type="spellStart"/>
      <w:r w:rsidRPr="00C36C35">
        <w:rPr>
          <w:rFonts w:asciiTheme="minorHAnsi" w:hAnsiTheme="minorHAnsi"/>
          <w:sz w:val="28"/>
        </w:rPr>
        <w:t>Guilsborough</w:t>
      </w:r>
      <w:proofErr w:type="spellEnd"/>
      <w:r w:rsidRPr="00C36C35">
        <w:rPr>
          <w:rFonts w:asciiTheme="minorHAnsi" w:hAnsiTheme="minorHAnsi"/>
          <w:sz w:val="28"/>
        </w:rPr>
        <w:t xml:space="preserve"> Road, originally had open land on either side but is now developed along much of its length.   The preservation of many of the hedgerow trees, a narrow open space bounded by hedges, known locally as ‘The Pit’, and views to the north over open country help to retain much of its original rural character.  There is a concentration of older buildings around the junction at the north end of Church Hill, including Manor Farm and the Old Vicarage, with a </w:t>
      </w:r>
      <w:proofErr w:type="spellStart"/>
      <w:r w:rsidRPr="00C36C35">
        <w:rPr>
          <w:rFonts w:asciiTheme="minorHAnsi" w:hAnsiTheme="minorHAnsi"/>
          <w:sz w:val="28"/>
        </w:rPr>
        <w:t>robinia</w:t>
      </w:r>
      <w:proofErr w:type="spellEnd"/>
      <w:r w:rsidRPr="00C36C35">
        <w:rPr>
          <w:rFonts w:asciiTheme="minorHAnsi" w:hAnsiTheme="minorHAnsi"/>
          <w:sz w:val="28"/>
        </w:rPr>
        <w:t xml:space="preserve"> tree in the garden which is reputed to be 300 years old.  The </w:t>
      </w:r>
      <w:r w:rsidRPr="00C36C35">
        <w:rPr>
          <w:rFonts w:asciiTheme="minorHAnsi" w:hAnsiTheme="minorHAnsi"/>
          <w:sz w:val="28"/>
        </w:rPr>
        <w:lastRenderedPageBreak/>
        <w:t>Church, with its raised churchyard and stone retaining wall dominates the central part of Church Hill.  Church Gardens, which leads off from Church Hill to the east replaced the school and a number of cottages.</w:t>
      </w:r>
    </w:p>
    <w:p w:rsidR="00C36C35" w:rsidRPr="00C36C35" w:rsidRDefault="00C36C35" w:rsidP="00C36C35">
      <w:pPr>
        <w:spacing w:after="240" w:line="276" w:lineRule="auto"/>
        <w:rPr>
          <w:rFonts w:asciiTheme="minorHAnsi" w:hAnsiTheme="minorHAnsi"/>
          <w:sz w:val="28"/>
        </w:rPr>
      </w:pPr>
      <w:r w:rsidRPr="00C36C35">
        <w:rPr>
          <w:rFonts w:asciiTheme="minorHAnsi" w:hAnsiTheme="minorHAnsi"/>
          <w:sz w:val="28"/>
        </w:rPr>
        <w:t xml:space="preserve">The Village Green forms a corridor between the church and the southern boundary of the village enhanced by the tree and shrub-filled gardens on the south side of the </w:t>
      </w:r>
      <w:proofErr w:type="spellStart"/>
      <w:r w:rsidRPr="00C36C35">
        <w:rPr>
          <w:rFonts w:asciiTheme="minorHAnsi" w:hAnsiTheme="minorHAnsi"/>
          <w:sz w:val="28"/>
        </w:rPr>
        <w:t>Teeton</w:t>
      </w:r>
      <w:proofErr w:type="spellEnd"/>
      <w:r w:rsidRPr="00C36C35">
        <w:rPr>
          <w:rFonts w:asciiTheme="minorHAnsi" w:hAnsiTheme="minorHAnsi"/>
          <w:sz w:val="28"/>
        </w:rPr>
        <w:t xml:space="preserve"> Road and by the walled garden to the east.  There are beech trees commemorating </w:t>
      </w:r>
      <w:r w:rsidR="00A978AA">
        <w:rPr>
          <w:rFonts w:asciiTheme="minorHAnsi" w:hAnsiTheme="minorHAnsi"/>
          <w:sz w:val="28"/>
        </w:rPr>
        <w:t xml:space="preserve">the Jubilees of </w:t>
      </w:r>
      <w:r w:rsidRPr="00C36C35">
        <w:rPr>
          <w:rFonts w:asciiTheme="minorHAnsi" w:hAnsiTheme="minorHAnsi"/>
          <w:sz w:val="28"/>
        </w:rPr>
        <w:t>Queen Victoria and King George V.</w:t>
      </w:r>
    </w:p>
    <w:p w:rsidR="00C36C35" w:rsidRPr="00C36C35" w:rsidRDefault="00C36C35" w:rsidP="00C36C35">
      <w:pPr>
        <w:spacing w:after="240" w:line="276" w:lineRule="auto"/>
        <w:rPr>
          <w:rFonts w:asciiTheme="minorHAnsi" w:hAnsiTheme="minorHAnsi"/>
          <w:sz w:val="28"/>
        </w:rPr>
      </w:pPr>
      <w:r w:rsidRPr="00C36C35">
        <w:rPr>
          <w:rFonts w:asciiTheme="minorHAnsi" w:hAnsiTheme="minorHAnsi"/>
          <w:sz w:val="28"/>
        </w:rPr>
        <w:t xml:space="preserve">The High Street provides an unfolding view of buildings along both sides, many of them accessed directly from the pavement. These include the thatched Post Office and important stone buildings leading round to </w:t>
      </w:r>
      <w:proofErr w:type="spellStart"/>
      <w:r w:rsidRPr="00C36C35">
        <w:rPr>
          <w:rFonts w:asciiTheme="minorHAnsi" w:hAnsiTheme="minorHAnsi"/>
          <w:sz w:val="28"/>
        </w:rPr>
        <w:t>Chequers</w:t>
      </w:r>
      <w:proofErr w:type="spellEnd"/>
      <w:r w:rsidRPr="00C36C35">
        <w:rPr>
          <w:rFonts w:asciiTheme="minorHAnsi" w:hAnsiTheme="minorHAnsi"/>
          <w:sz w:val="28"/>
        </w:rPr>
        <w:t xml:space="preserve"> Lane and the </w:t>
      </w:r>
      <w:proofErr w:type="spellStart"/>
      <w:r w:rsidRPr="00C36C35">
        <w:rPr>
          <w:rFonts w:asciiTheme="minorHAnsi" w:hAnsiTheme="minorHAnsi"/>
          <w:sz w:val="28"/>
        </w:rPr>
        <w:t>Chequers</w:t>
      </w:r>
      <w:proofErr w:type="spellEnd"/>
      <w:r w:rsidRPr="00C36C35">
        <w:rPr>
          <w:rFonts w:asciiTheme="minorHAnsi" w:hAnsiTheme="minorHAnsi"/>
          <w:sz w:val="28"/>
        </w:rPr>
        <w:t xml:space="preserve"> Inn. They face the Garage, the car sales forecourt</w:t>
      </w:r>
      <w:r w:rsidR="00A978AA">
        <w:rPr>
          <w:rFonts w:asciiTheme="minorHAnsi" w:hAnsiTheme="minorHAnsi"/>
          <w:sz w:val="28"/>
        </w:rPr>
        <w:t xml:space="preserve"> and </w:t>
      </w:r>
      <w:r w:rsidRPr="00C36C35">
        <w:rPr>
          <w:rFonts w:asciiTheme="minorHAnsi" w:hAnsiTheme="minorHAnsi"/>
          <w:sz w:val="28"/>
        </w:rPr>
        <w:t>the recently renovated Village</w:t>
      </w:r>
      <w:r w:rsidR="00A978AA">
        <w:rPr>
          <w:rFonts w:asciiTheme="minorHAnsi" w:hAnsiTheme="minorHAnsi"/>
          <w:sz w:val="28"/>
        </w:rPr>
        <w:t xml:space="preserve"> Hall</w:t>
      </w:r>
      <w:r w:rsidRPr="00C36C35">
        <w:rPr>
          <w:rFonts w:asciiTheme="minorHAnsi" w:hAnsiTheme="minorHAnsi"/>
          <w:sz w:val="28"/>
        </w:rPr>
        <w:t xml:space="preserve">.  Further to the west, the High Street continues beyond Scott Close (a </w:t>
      </w:r>
      <w:proofErr w:type="spellStart"/>
      <w:r w:rsidRPr="00C36C35">
        <w:rPr>
          <w:rFonts w:asciiTheme="minorHAnsi" w:hAnsiTheme="minorHAnsi"/>
          <w:sz w:val="28"/>
        </w:rPr>
        <w:t>cul</w:t>
      </w:r>
      <w:proofErr w:type="spellEnd"/>
      <w:r w:rsidRPr="00C36C35">
        <w:rPr>
          <w:rFonts w:asciiTheme="minorHAnsi" w:hAnsiTheme="minorHAnsi"/>
          <w:sz w:val="28"/>
        </w:rPr>
        <w:t xml:space="preserve"> de sac of mostly single storey houses with prominent dormer extensions) to a narrow section bounded on both sides by older buildings of various ages and layouts, some with cob walls. Where older buildings have been demolished their replacements are generally set back from the street with a lessening in the historical sense of enclosure.  Properties on the south side of the High Street still retain long, narrow plots, which run down to the brook.</w:t>
      </w:r>
    </w:p>
    <w:p w:rsidR="00C36C35" w:rsidRPr="00C36C35" w:rsidRDefault="00C36C35" w:rsidP="00C36C35">
      <w:pPr>
        <w:spacing w:after="240" w:line="276" w:lineRule="auto"/>
        <w:rPr>
          <w:rFonts w:asciiTheme="minorHAnsi" w:hAnsiTheme="minorHAnsi"/>
          <w:sz w:val="28"/>
        </w:rPr>
      </w:pPr>
      <w:r w:rsidRPr="00C36C35">
        <w:rPr>
          <w:rFonts w:asciiTheme="minorHAnsi" w:hAnsiTheme="minorHAnsi"/>
          <w:sz w:val="28"/>
        </w:rPr>
        <w:t xml:space="preserve">The west end of the High Street and the junction with the </w:t>
      </w:r>
      <w:proofErr w:type="spellStart"/>
      <w:r w:rsidRPr="00C36C35">
        <w:rPr>
          <w:rFonts w:asciiTheme="minorHAnsi" w:hAnsiTheme="minorHAnsi"/>
          <w:sz w:val="28"/>
        </w:rPr>
        <w:t>Guilsborough</w:t>
      </w:r>
      <w:proofErr w:type="spellEnd"/>
      <w:r w:rsidRPr="00C36C35">
        <w:rPr>
          <w:rFonts w:asciiTheme="minorHAnsi" w:hAnsiTheme="minorHAnsi"/>
          <w:sz w:val="28"/>
        </w:rPr>
        <w:t xml:space="preserve"> Road is marked by the listed buildings of Home Farm and Halls Farm. The new development of twelve affordable homes in Dairy Field and Dairy C</w:t>
      </w:r>
      <w:r>
        <w:rPr>
          <w:rFonts w:asciiTheme="minorHAnsi" w:hAnsiTheme="minorHAnsi"/>
          <w:sz w:val="28"/>
        </w:rPr>
        <w:t>ourt</w:t>
      </w:r>
      <w:r w:rsidRPr="00C36C35">
        <w:rPr>
          <w:rFonts w:asciiTheme="minorHAnsi" w:hAnsiTheme="minorHAnsi"/>
          <w:sz w:val="28"/>
        </w:rPr>
        <w:t xml:space="preserve"> forms the western boundary of the settlement together with the mid 20th century housing along the East and West Haddon Roads.  The small engineering works on the edge of the village is a good example of a modern industrial building designed and sited to be unobtrusive.</w:t>
      </w:r>
    </w:p>
    <w:p w:rsidR="00C36C35" w:rsidRPr="00C36C35" w:rsidRDefault="00C36C35" w:rsidP="00C36C35">
      <w:pPr>
        <w:spacing w:after="240" w:line="276" w:lineRule="auto"/>
        <w:rPr>
          <w:rFonts w:asciiTheme="minorHAnsi" w:hAnsiTheme="minorHAnsi"/>
          <w:sz w:val="28"/>
        </w:rPr>
      </w:pPr>
      <w:proofErr w:type="spellStart"/>
      <w:r w:rsidRPr="00C36C35">
        <w:rPr>
          <w:rFonts w:asciiTheme="minorHAnsi" w:hAnsiTheme="minorHAnsi"/>
          <w:sz w:val="28"/>
        </w:rPr>
        <w:t>Teeton</w:t>
      </w:r>
      <w:proofErr w:type="spellEnd"/>
      <w:r w:rsidRPr="00C36C35">
        <w:rPr>
          <w:rFonts w:asciiTheme="minorHAnsi" w:hAnsiTheme="minorHAnsi"/>
          <w:sz w:val="28"/>
        </w:rPr>
        <w:t xml:space="preserve"> Road leading east from the village green has buildings of mixed ages and layouts with cob and stone wall boundaries on both sides.  The War Memorial Playing Field on its north side form the village boundary.  Outside the village the water treatment works are a fine example of the quality of late Victorian civil engineering.</w:t>
      </w:r>
    </w:p>
    <w:p w:rsidR="00C36C35" w:rsidRPr="00C36C35" w:rsidRDefault="00C36C35" w:rsidP="00C36C35">
      <w:pPr>
        <w:spacing w:after="240" w:line="276" w:lineRule="auto"/>
        <w:rPr>
          <w:rFonts w:asciiTheme="minorHAnsi" w:hAnsiTheme="minorHAnsi"/>
          <w:sz w:val="28"/>
        </w:rPr>
      </w:pPr>
      <w:r w:rsidRPr="00C36C35">
        <w:rPr>
          <w:rFonts w:asciiTheme="minorHAnsi" w:hAnsiTheme="minorHAnsi"/>
          <w:sz w:val="28"/>
        </w:rPr>
        <w:t>In conclusion, the growth of the settlement around former farm houses and cottages has resulted in informal groupings of older buildings where the various sizes, styles and materials are juxtaposed almost randomly, leading to a relaxed and informal arrangement offering pleasing variation in views in parts of the village where newer development does not dominate.</w:t>
      </w:r>
    </w:p>
    <w:p w:rsidR="00A978AA" w:rsidRDefault="00A978AA">
      <w:pPr>
        <w:rPr>
          <w:rFonts w:asciiTheme="minorHAnsi" w:hAnsiTheme="minorHAnsi"/>
          <w:b/>
          <w:sz w:val="28"/>
        </w:rPr>
      </w:pPr>
      <w:r>
        <w:rPr>
          <w:rFonts w:asciiTheme="minorHAnsi" w:hAnsiTheme="minorHAnsi"/>
          <w:b/>
          <w:sz w:val="28"/>
        </w:rPr>
        <w:br w:type="page"/>
      </w:r>
    </w:p>
    <w:p w:rsidR="00F36D87" w:rsidRPr="00735B36" w:rsidRDefault="00F36D87" w:rsidP="00F36D87">
      <w:pPr>
        <w:spacing w:before="240" w:after="240" w:line="276" w:lineRule="auto"/>
        <w:rPr>
          <w:rFonts w:asciiTheme="minorHAnsi" w:hAnsiTheme="minorHAnsi"/>
          <w:b/>
          <w:sz w:val="28"/>
        </w:rPr>
      </w:pPr>
      <w:r w:rsidRPr="00735B36">
        <w:rPr>
          <w:rFonts w:asciiTheme="minorHAnsi" w:hAnsiTheme="minorHAnsi"/>
          <w:b/>
          <w:sz w:val="28"/>
        </w:rPr>
        <w:t>SETTLEMENT GUIDELINES</w:t>
      </w:r>
    </w:p>
    <w:p w:rsidR="00F36D87" w:rsidRPr="00A978AA" w:rsidRDefault="00F36D87" w:rsidP="00A978AA">
      <w:pPr>
        <w:pStyle w:val="ListParagraph"/>
        <w:numPr>
          <w:ilvl w:val="0"/>
          <w:numId w:val="3"/>
        </w:numPr>
        <w:spacing w:before="240" w:after="240" w:line="360" w:lineRule="auto"/>
        <w:rPr>
          <w:rFonts w:asciiTheme="minorHAnsi" w:hAnsiTheme="minorHAnsi"/>
          <w:sz w:val="28"/>
        </w:rPr>
      </w:pPr>
      <w:proofErr w:type="spellStart"/>
      <w:r w:rsidRPr="00A978AA">
        <w:rPr>
          <w:rFonts w:asciiTheme="minorHAnsi" w:hAnsiTheme="minorHAnsi"/>
          <w:sz w:val="28"/>
        </w:rPr>
        <w:t>Ravensthorpe’s</w:t>
      </w:r>
      <w:proofErr w:type="spellEnd"/>
      <w:r w:rsidRPr="00A978AA">
        <w:rPr>
          <w:rFonts w:asciiTheme="minorHAnsi" w:hAnsiTheme="minorHAnsi"/>
          <w:sz w:val="28"/>
        </w:rPr>
        <w:t xml:space="preserve"> settlement patterns vary greatly between old and new areas of the village and development should be sympathetic to its location within the village.</w:t>
      </w:r>
    </w:p>
    <w:p w:rsidR="00F36D87" w:rsidRPr="00A978AA" w:rsidRDefault="00F36D87" w:rsidP="00A978AA">
      <w:pPr>
        <w:pStyle w:val="ListParagraph"/>
        <w:numPr>
          <w:ilvl w:val="0"/>
          <w:numId w:val="3"/>
        </w:numPr>
        <w:spacing w:before="240" w:after="240" w:line="360" w:lineRule="auto"/>
        <w:rPr>
          <w:rFonts w:asciiTheme="minorHAnsi" w:hAnsiTheme="minorHAnsi"/>
          <w:sz w:val="28"/>
        </w:rPr>
      </w:pPr>
      <w:r w:rsidRPr="00A978AA">
        <w:rPr>
          <w:rFonts w:asciiTheme="minorHAnsi" w:hAnsiTheme="minorHAnsi"/>
          <w:sz w:val="28"/>
        </w:rPr>
        <w:t>The sense of countryside proximity arising from many viewpoints through gaps in the developed road frontage and undeveloped areas at the village boundaries is highly valued.  This amenity value should be taken into account in development design and in planning decision making.</w:t>
      </w:r>
    </w:p>
    <w:p w:rsidR="00F36D87" w:rsidRPr="00A978AA" w:rsidRDefault="00F36D87" w:rsidP="00A978AA">
      <w:pPr>
        <w:pStyle w:val="ListParagraph"/>
        <w:numPr>
          <w:ilvl w:val="0"/>
          <w:numId w:val="3"/>
        </w:numPr>
        <w:spacing w:before="240" w:after="240" w:line="360" w:lineRule="auto"/>
        <w:rPr>
          <w:rFonts w:asciiTheme="minorHAnsi" w:hAnsiTheme="minorHAnsi"/>
          <w:sz w:val="28"/>
        </w:rPr>
      </w:pPr>
      <w:r w:rsidRPr="00A978AA">
        <w:rPr>
          <w:rFonts w:asciiTheme="minorHAnsi" w:hAnsiTheme="minorHAnsi"/>
          <w:sz w:val="28"/>
        </w:rPr>
        <w:t>Listed important views within the village, and into the countryside should be protected.</w:t>
      </w:r>
    </w:p>
    <w:p w:rsidR="00F36D87" w:rsidRPr="00A978AA" w:rsidRDefault="00F36D87" w:rsidP="00A978AA">
      <w:pPr>
        <w:pStyle w:val="ListParagraph"/>
        <w:numPr>
          <w:ilvl w:val="0"/>
          <w:numId w:val="3"/>
        </w:numPr>
        <w:spacing w:before="240" w:after="240" w:line="360" w:lineRule="auto"/>
        <w:rPr>
          <w:rFonts w:asciiTheme="minorHAnsi" w:hAnsiTheme="minorHAnsi"/>
          <w:sz w:val="28"/>
        </w:rPr>
      </w:pPr>
      <w:r w:rsidRPr="00A978AA">
        <w:rPr>
          <w:rFonts w:asciiTheme="minorHAnsi" w:hAnsiTheme="minorHAnsi"/>
          <w:sz w:val="28"/>
        </w:rPr>
        <w:t xml:space="preserve">Well established building lines on either side of frontages should be reflected in any infill development to </w:t>
      </w:r>
      <w:proofErr w:type="spellStart"/>
      <w:r w:rsidRPr="00A978AA">
        <w:rPr>
          <w:rFonts w:asciiTheme="minorHAnsi" w:hAnsiTheme="minorHAnsi"/>
          <w:sz w:val="28"/>
        </w:rPr>
        <w:t>harmonise</w:t>
      </w:r>
      <w:proofErr w:type="spellEnd"/>
      <w:r w:rsidRPr="00A978AA">
        <w:rPr>
          <w:rFonts w:asciiTheme="minorHAnsi" w:hAnsiTheme="minorHAnsi"/>
          <w:sz w:val="28"/>
        </w:rPr>
        <w:t xml:space="preserve"> with the surroundings.</w:t>
      </w:r>
    </w:p>
    <w:p w:rsidR="00F36D87" w:rsidRPr="00A978AA" w:rsidRDefault="00F36D87" w:rsidP="00A978AA">
      <w:pPr>
        <w:pStyle w:val="ListParagraph"/>
        <w:numPr>
          <w:ilvl w:val="0"/>
          <w:numId w:val="3"/>
        </w:numPr>
        <w:spacing w:before="240" w:after="240" w:line="360" w:lineRule="auto"/>
        <w:rPr>
          <w:rFonts w:asciiTheme="minorHAnsi" w:hAnsiTheme="minorHAnsi"/>
          <w:sz w:val="28"/>
        </w:rPr>
      </w:pPr>
      <w:r w:rsidRPr="00A978AA">
        <w:rPr>
          <w:rFonts w:asciiTheme="minorHAnsi" w:hAnsiTheme="minorHAnsi"/>
          <w:sz w:val="28"/>
        </w:rPr>
        <w:t xml:space="preserve">Development in older parts of the village should respect the tradition of building close to the street, either through the position of the house, or by means of construction of a suitable boundary wall. </w:t>
      </w:r>
    </w:p>
    <w:p w:rsidR="00F36D87" w:rsidRPr="00A978AA" w:rsidRDefault="00F36D87" w:rsidP="00A978AA">
      <w:pPr>
        <w:pStyle w:val="ListParagraph"/>
        <w:numPr>
          <w:ilvl w:val="0"/>
          <w:numId w:val="3"/>
        </w:numPr>
        <w:spacing w:before="240" w:after="240" w:line="360" w:lineRule="auto"/>
        <w:rPr>
          <w:rFonts w:asciiTheme="minorHAnsi" w:hAnsiTheme="minorHAnsi"/>
          <w:sz w:val="28"/>
        </w:rPr>
      </w:pPr>
      <w:r w:rsidRPr="00A978AA">
        <w:rPr>
          <w:rFonts w:asciiTheme="minorHAnsi" w:hAnsiTheme="minorHAnsi"/>
          <w:sz w:val="28"/>
        </w:rPr>
        <w:t>New development in older sections of the village should be encouraged to include a sense of enclosure rather than open-plan front gardens</w:t>
      </w:r>
    </w:p>
    <w:p w:rsidR="00F36D87" w:rsidRPr="00A978AA" w:rsidRDefault="00F36D87" w:rsidP="00A978AA">
      <w:pPr>
        <w:pStyle w:val="ListParagraph"/>
        <w:numPr>
          <w:ilvl w:val="0"/>
          <w:numId w:val="3"/>
        </w:numPr>
        <w:spacing w:before="240" w:after="240" w:line="360" w:lineRule="auto"/>
        <w:rPr>
          <w:rFonts w:asciiTheme="minorHAnsi" w:hAnsiTheme="minorHAnsi"/>
          <w:sz w:val="28"/>
        </w:rPr>
      </w:pPr>
      <w:r w:rsidRPr="00A978AA">
        <w:rPr>
          <w:rFonts w:asciiTheme="minorHAnsi" w:hAnsiTheme="minorHAnsi"/>
          <w:sz w:val="28"/>
        </w:rPr>
        <w:t>In order to reduce the isolation of cul-de-sacs any new development of several properties that necessitates a new road should include a pedestrian access to other parts of the village in addition to and separate from the vehicle access.</w:t>
      </w:r>
    </w:p>
    <w:p w:rsidR="00F36D87" w:rsidRPr="00A978AA" w:rsidRDefault="00F36D87" w:rsidP="00A978AA">
      <w:pPr>
        <w:pStyle w:val="ListParagraph"/>
        <w:numPr>
          <w:ilvl w:val="0"/>
          <w:numId w:val="3"/>
        </w:numPr>
        <w:spacing w:before="240" w:after="240" w:line="360" w:lineRule="auto"/>
        <w:rPr>
          <w:rFonts w:asciiTheme="minorHAnsi" w:hAnsiTheme="minorHAnsi"/>
          <w:sz w:val="28"/>
        </w:rPr>
      </w:pPr>
      <w:r w:rsidRPr="00A978AA">
        <w:rPr>
          <w:rFonts w:asciiTheme="minorHAnsi" w:hAnsiTheme="minorHAnsi"/>
          <w:sz w:val="28"/>
        </w:rPr>
        <w:t xml:space="preserve">Where permission is granted for new housing on rising ground, extra care must be taken to ensure that the new building will not over-dominate its </w:t>
      </w:r>
      <w:proofErr w:type="spellStart"/>
      <w:r w:rsidRPr="00A978AA">
        <w:rPr>
          <w:rFonts w:asciiTheme="minorHAnsi" w:hAnsiTheme="minorHAnsi"/>
          <w:sz w:val="28"/>
        </w:rPr>
        <w:t>neighbours</w:t>
      </w:r>
      <w:proofErr w:type="spellEnd"/>
      <w:r w:rsidRPr="00A978AA">
        <w:rPr>
          <w:rFonts w:asciiTheme="minorHAnsi" w:hAnsiTheme="minorHAnsi"/>
          <w:sz w:val="28"/>
        </w:rPr>
        <w:t>.., or detract from village views</w:t>
      </w:r>
    </w:p>
    <w:p w:rsidR="00F36D87" w:rsidRPr="00A978AA" w:rsidRDefault="00F36D87" w:rsidP="00A978AA">
      <w:pPr>
        <w:pStyle w:val="ListParagraph"/>
        <w:numPr>
          <w:ilvl w:val="0"/>
          <w:numId w:val="3"/>
        </w:numPr>
        <w:spacing w:before="240" w:after="240" w:line="360" w:lineRule="auto"/>
        <w:rPr>
          <w:sz w:val="28"/>
        </w:rPr>
      </w:pPr>
      <w:r w:rsidRPr="00A978AA">
        <w:rPr>
          <w:rFonts w:asciiTheme="minorHAnsi" w:hAnsiTheme="minorHAnsi"/>
          <w:sz w:val="28"/>
        </w:rPr>
        <w:t>New development should not be allowed if it is too large in scale and massing for the plot</w:t>
      </w:r>
      <w:r w:rsidRPr="00A978AA">
        <w:rPr>
          <w:b/>
          <w:bCs/>
          <w:sz w:val="28"/>
        </w:rPr>
        <w:t xml:space="preserve"> </w:t>
      </w:r>
    </w:p>
    <w:p w:rsidR="00F36D87" w:rsidRPr="00A978AA" w:rsidRDefault="00F36D87" w:rsidP="00A978AA">
      <w:pPr>
        <w:pStyle w:val="ListParagraph"/>
        <w:numPr>
          <w:ilvl w:val="0"/>
          <w:numId w:val="3"/>
        </w:numPr>
        <w:spacing w:before="240" w:after="240" w:line="360" w:lineRule="auto"/>
        <w:rPr>
          <w:sz w:val="28"/>
        </w:rPr>
      </w:pPr>
      <w:r w:rsidRPr="00A978AA">
        <w:rPr>
          <w:rFonts w:asciiTheme="minorHAnsi" w:hAnsiTheme="minorHAnsi"/>
          <w:sz w:val="28"/>
        </w:rPr>
        <w:t>The village character is largely of organic development of single or small groups of buildings and new developments should be in sympathy with this, avoiding the creation of monotonous areas of similar buildings.</w:t>
      </w:r>
    </w:p>
    <w:p w:rsidR="00C36C35" w:rsidRPr="00C36C35" w:rsidRDefault="00C36C35" w:rsidP="00A978AA">
      <w:pPr>
        <w:spacing w:before="240" w:after="240" w:line="276" w:lineRule="auto"/>
        <w:rPr>
          <w:rFonts w:asciiTheme="minorHAnsi" w:hAnsiTheme="minorHAnsi"/>
          <w:sz w:val="28"/>
        </w:rPr>
      </w:pPr>
    </w:p>
    <w:sectPr w:rsidR="00C36C35" w:rsidRPr="00C36C35" w:rsidSect="00221E7E">
      <w:pgSz w:w="11907" w:h="16840" w:code="9"/>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3429D"/>
    <w:multiLevelType w:val="hybridMultilevel"/>
    <w:tmpl w:val="97A4D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0D12E6E"/>
    <w:multiLevelType w:val="hybridMultilevel"/>
    <w:tmpl w:val="EA30E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1692B12"/>
    <w:multiLevelType w:val="hybridMultilevel"/>
    <w:tmpl w:val="1BE0A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3F01"/>
  <w:revisionView w:markup="0"/>
  <w:defaultTabStop w:val="720"/>
  <w:drawingGridHorizontalSpacing w:val="120"/>
  <w:displayHorizontalDrawingGridEvery w:val="2"/>
  <w:displayVerticalDrawingGridEvery w:val="2"/>
  <w:characterSpacingControl w:val="doNotCompress"/>
  <w:savePreviewPicture/>
  <w:compat/>
  <w:rsids>
    <w:rsidRoot w:val="003A7C34"/>
    <w:rsid w:val="0000469A"/>
    <w:rsid w:val="00014B69"/>
    <w:rsid w:val="00020961"/>
    <w:rsid w:val="0004583C"/>
    <w:rsid w:val="000467AA"/>
    <w:rsid w:val="00051E3E"/>
    <w:rsid w:val="0007034B"/>
    <w:rsid w:val="0008713A"/>
    <w:rsid w:val="00096DF2"/>
    <w:rsid w:val="000A1653"/>
    <w:rsid w:val="000A5AB9"/>
    <w:rsid w:val="000B36EE"/>
    <w:rsid w:val="000B616D"/>
    <w:rsid w:val="000C0C69"/>
    <w:rsid w:val="000D3EA2"/>
    <w:rsid w:val="000E0033"/>
    <w:rsid w:val="000F63E6"/>
    <w:rsid w:val="00116A88"/>
    <w:rsid w:val="001174A6"/>
    <w:rsid w:val="0015596B"/>
    <w:rsid w:val="00173CED"/>
    <w:rsid w:val="00182E44"/>
    <w:rsid w:val="00185D8A"/>
    <w:rsid w:val="001912FD"/>
    <w:rsid w:val="00195A78"/>
    <w:rsid w:val="001A506B"/>
    <w:rsid w:val="001B5E29"/>
    <w:rsid w:val="001B7512"/>
    <w:rsid w:val="001C287B"/>
    <w:rsid w:val="001C3CB6"/>
    <w:rsid w:val="001C453A"/>
    <w:rsid w:val="001C4F96"/>
    <w:rsid w:val="001D5FE0"/>
    <w:rsid w:val="001F3C19"/>
    <w:rsid w:val="001F66F4"/>
    <w:rsid w:val="00200036"/>
    <w:rsid w:val="00202CC5"/>
    <w:rsid w:val="00203799"/>
    <w:rsid w:val="0020673E"/>
    <w:rsid w:val="00210397"/>
    <w:rsid w:val="002136EA"/>
    <w:rsid w:val="00213931"/>
    <w:rsid w:val="0021749F"/>
    <w:rsid w:val="00221E7E"/>
    <w:rsid w:val="00222F96"/>
    <w:rsid w:val="00223B6D"/>
    <w:rsid w:val="00231F2E"/>
    <w:rsid w:val="00243B36"/>
    <w:rsid w:val="002509DC"/>
    <w:rsid w:val="00254C64"/>
    <w:rsid w:val="002611F0"/>
    <w:rsid w:val="0026289E"/>
    <w:rsid w:val="00264B0D"/>
    <w:rsid w:val="00277519"/>
    <w:rsid w:val="00285404"/>
    <w:rsid w:val="0028641E"/>
    <w:rsid w:val="0028795F"/>
    <w:rsid w:val="00292699"/>
    <w:rsid w:val="002A1B2C"/>
    <w:rsid w:val="002A4DF3"/>
    <w:rsid w:val="002C5657"/>
    <w:rsid w:val="002C77B8"/>
    <w:rsid w:val="002C7CA4"/>
    <w:rsid w:val="002D0DD9"/>
    <w:rsid w:val="002E0093"/>
    <w:rsid w:val="002E463A"/>
    <w:rsid w:val="002F055D"/>
    <w:rsid w:val="002F69CA"/>
    <w:rsid w:val="002F6B69"/>
    <w:rsid w:val="00302302"/>
    <w:rsid w:val="00303129"/>
    <w:rsid w:val="0030420E"/>
    <w:rsid w:val="003156FF"/>
    <w:rsid w:val="00326489"/>
    <w:rsid w:val="00330040"/>
    <w:rsid w:val="0033423C"/>
    <w:rsid w:val="00335C41"/>
    <w:rsid w:val="00336F9D"/>
    <w:rsid w:val="00343171"/>
    <w:rsid w:val="00344199"/>
    <w:rsid w:val="003502DB"/>
    <w:rsid w:val="00352EEF"/>
    <w:rsid w:val="00355EA8"/>
    <w:rsid w:val="00357095"/>
    <w:rsid w:val="00367698"/>
    <w:rsid w:val="0038572A"/>
    <w:rsid w:val="00387730"/>
    <w:rsid w:val="00394CA0"/>
    <w:rsid w:val="003A2E1F"/>
    <w:rsid w:val="003A7C34"/>
    <w:rsid w:val="003B0CCA"/>
    <w:rsid w:val="003C6417"/>
    <w:rsid w:val="003E30E4"/>
    <w:rsid w:val="003E6239"/>
    <w:rsid w:val="004026B0"/>
    <w:rsid w:val="004102FE"/>
    <w:rsid w:val="00413674"/>
    <w:rsid w:val="00423CC5"/>
    <w:rsid w:val="004304A9"/>
    <w:rsid w:val="004329DF"/>
    <w:rsid w:val="0045649F"/>
    <w:rsid w:val="00475116"/>
    <w:rsid w:val="00480238"/>
    <w:rsid w:val="0049604D"/>
    <w:rsid w:val="004B1E56"/>
    <w:rsid w:val="004B420A"/>
    <w:rsid w:val="004B5428"/>
    <w:rsid w:val="004E032A"/>
    <w:rsid w:val="004E101E"/>
    <w:rsid w:val="004E30B1"/>
    <w:rsid w:val="004E35F2"/>
    <w:rsid w:val="004E41D5"/>
    <w:rsid w:val="004E6B5F"/>
    <w:rsid w:val="004F1F36"/>
    <w:rsid w:val="004F2A1B"/>
    <w:rsid w:val="00526548"/>
    <w:rsid w:val="0055339D"/>
    <w:rsid w:val="005679B2"/>
    <w:rsid w:val="00570531"/>
    <w:rsid w:val="00573CCB"/>
    <w:rsid w:val="00577B76"/>
    <w:rsid w:val="00585800"/>
    <w:rsid w:val="00591073"/>
    <w:rsid w:val="005A04DB"/>
    <w:rsid w:val="005A3C16"/>
    <w:rsid w:val="005A4F5D"/>
    <w:rsid w:val="005B7328"/>
    <w:rsid w:val="005D77D0"/>
    <w:rsid w:val="005E4B65"/>
    <w:rsid w:val="0061790A"/>
    <w:rsid w:val="00620AC4"/>
    <w:rsid w:val="006300C8"/>
    <w:rsid w:val="006448FD"/>
    <w:rsid w:val="0065112A"/>
    <w:rsid w:val="006605AD"/>
    <w:rsid w:val="00663FB0"/>
    <w:rsid w:val="00665013"/>
    <w:rsid w:val="00674B3D"/>
    <w:rsid w:val="00677CC6"/>
    <w:rsid w:val="006874E9"/>
    <w:rsid w:val="00691BFC"/>
    <w:rsid w:val="00693CF1"/>
    <w:rsid w:val="006A0536"/>
    <w:rsid w:val="006A1F51"/>
    <w:rsid w:val="006A32DC"/>
    <w:rsid w:val="006B0F42"/>
    <w:rsid w:val="006B5CEE"/>
    <w:rsid w:val="006B7810"/>
    <w:rsid w:val="006C0184"/>
    <w:rsid w:val="006C7E0D"/>
    <w:rsid w:val="006E5194"/>
    <w:rsid w:val="006E72BD"/>
    <w:rsid w:val="006F4304"/>
    <w:rsid w:val="00703FAA"/>
    <w:rsid w:val="00726A23"/>
    <w:rsid w:val="007306EB"/>
    <w:rsid w:val="00737D65"/>
    <w:rsid w:val="00751A68"/>
    <w:rsid w:val="007718A3"/>
    <w:rsid w:val="00773D54"/>
    <w:rsid w:val="0078040A"/>
    <w:rsid w:val="00781825"/>
    <w:rsid w:val="007920C6"/>
    <w:rsid w:val="00795B9A"/>
    <w:rsid w:val="007A6754"/>
    <w:rsid w:val="007B08E9"/>
    <w:rsid w:val="007B3062"/>
    <w:rsid w:val="007B5FAD"/>
    <w:rsid w:val="007B7BD5"/>
    <w:rsid w:val="007C013D"/>
    <w:rsid w:val="007C7A4E"/>
    <w:rsid w:val="007D1DA1"/>
    <w:rsid w:val="007E23F0"/>
    <w:rsid w:val="007E42BF"/>
    <w:rsid w:val="007F0414"/>
    <w:rsid w:val="007F0FA5"/>
    <w:rsid w:val="007F1D2D"/>
    <w:rsid w:val="007F314D"/>
    <w:rsid w:val="00800969"/>
    <w:rsid w:val="00811CBB"/>
    <w:rsid w:val="00812027"/>
    <w:rsid w:val="00820A55"/>
    <w:rsid w:val="0082145C"/>
    <w:rsid w:val="00821C30"/>
    <w:rsid w:val="008338E2"/>
    <w:rsid w:val="00860E78"/>
    <w:rsid w:val="0086684B"/>
    <w:rsid w:val="00873A4C"/>
    <w:rsid w:val="008A3ED5"/>
    <w:rsid w:val="008C2136"/>
    <w:rsid w:val="008C354C"/>
    <w:rsid w:val="008C3903"/>
    <w:rsid w:val="008D09D9"/>
    <w:rsid w:val="008D54B4"/>
    <w:rsid w:val="008F71B1"/>
    <w:rsid w:val="00903FF8"/>
    <w:rsid w:val="00912EA2"/>
    <w:rsid w:val="00920645"/>
    <w:rsid w:val="00923E98"/>
    <w:rsid w:val="00925FAF"/>
    <w:rsid w:val="009370E2"/>
    <w:rsid w:val="00940120"/>
    <w:rsid w:val="00944876"/>
    <w:rsid w:val="009460AE"/>
    <w:rsid w:val="009577D4"/>
    <w:rsid w:val="00960ABE"/>
    <w:rsid w:val="009777BB"/>
    <w:rsid w:val="009865F0"/>
    <w:rsid w:val="009A21A0"/>
    <w:rsid w:val="009C2C9D"/>
    <w:rsid w:val="009D23D2"/>
    <w:rsid w:val="009D2B54"/>
    <w:rsid w:val="009D55CE"/>
    <w:rsid w:val="00A12136"/>
    <w:rsid w:val="00A15EEC"/>
    <w:rsid w:val="00A2074B"/>
    <w:rsid w:val="00A22ED5"/>
    <w:rsid w:val="00A2429D"/>
    <w:rsid w:val="00A30F10"/>
    <w:rsid w:val="00A3707B"/>
    <w:rsid w:val="00A447C2"/>
    <w:rsid w:val="00A571D7"/>
    <w:rsid w:val="00A63B25"/>
    <w:rsid w:val="00A67529"/>
    <w:rsid w:val="00A7167C"/>
    <w:rsid w:val="00A80112"/>
    <w:rsid w:val="00A82163"/>
    <w:rsid w:val="00A839B3"/>
    <w:rsid w:val="00A978AA"/>
    <w:rsid w:val="00AB480F"/>
    <w:rsid w:val="00AB67FF"/>
    <w:rsid w:val="00AD10BC"/>
    <w:rsid w:val="00AD676F"/>
    <w:rsid w:val="00AE3F4F"/>
    <w:rsid w:val="00AF33C8"/>
    <w:rsid w:val="00AF7EF1"/>
    <w:rsid w:val="00B012CD"/>
    <w:rsid w:val="00B059B5"/>
    <w:rsid w:val="00B05C03"/>
    <w:rsid w:val="00B065C5"/>
    <w:rsid w:val="00B068A0"/>
    <w:rsid w:val="00B24569"/>
    <w:rsid w:val="00B27795"/>
    <w:rsid w:val="00B36D3F"/>
    <w:rsid w:val="00B51CA5"/>
    <w:rsid w:val="00B54A04"/>
    <w:rsid w:val="00B676E3"/>
    <w:rsid w:val="00B747FB"/>
    <w:rsid w:val="00B81508"/>
    <w:rsid w:val="00B96B5F"/>
    <w:rsid w:val="00BA09B4"/>
    <w:rsid w:val="00BA7A75"/>
    <w:rsid w:val="00BB2408"/>
    <w:rsid w:val="00BB4DD3"/>
    <w:rsid w:val="00BB5026"/>
    <w:rsid w:val="00BB5A11"/>
    <w:rsid w:val="00BC157D"/>
    <w:rsid w:val="00C10597"/>
    <w:rsid w:val="00C10633"/>
    <w:rsid w:val="00C16625"/>
    <w:rsid w:val="00C238B7"/>
    <w:rsid w:val="00C36C35"/>
    <w:rsid w:val="00C41B66"/>
    <w:rsid w:val="00C454BC"/>
    <w:rsid w:val="00C46094"/>
    <w:rsid w:val="00C600B5"/>
    <w:rsid w:val="00C72A57"/>
    <w:rsid w:val="00C740E8"/>
    <w:rsid w:val="00C86090"/>
    <w:rsid w:val="00C86AA3"/>
    <w:rsid w:val="00C92B55"/>
    <w:rsid w:val="00CB0DA4"/>
    <w:rsid w:val="00CB37A9"/>
    <w:rsid w:val="00CC223E"/>
    <w:rsid w:val="00CC3C31"/>
    <w:rsid w:val="00CC6D91"/>
    <w:rsid w:val="00CC72B1"/>
    <w:rsid w:val="00CD097B"/>
    <w:rsid w:val="00CE4774"/>
    <w:rsid w:val="00D0033C"/>
    <w:rsid w:val="00D023BE"/>
    <w:rsid w:val="00D06C89"/>
    <w:rsid w:val="00D10FE0"/>
    <w:rsid w:val="00D15043"/>
    <w:rsid w:val="00D163A5"/>
    <w:rsid w:val="00D213C5"/>
    <w:rsid w:val="00D22C89"/>
    <w:rsid w:val="00D2326D"/>
    <w:rsid w:val="00D306B8"/>
    <w:rsid w:val="00D455F8"/>
    <w:rsid w:val="00D71E34"/>
    <w:rsid w:val="00D81ECA"/>
    <w:rsid w:val="00DA0FA1"/>
    <w:rsid w:val="00DA6E73"/>
    <w:rsid w:val="00DC4C59"/>
    <w:rsid w:val="00DD4A9F"/>
    <w:rsid w:val="00DF369F"/>
    <w:rsid w:val="00E0309B"/>
    <w:rsid w:val="00E21B62"/>
    <w:rsid w:val="00E239D5"/>
    <w:rsid w:val="00E6642B"/>
    <w:rsid w:val="00E84F40"/>
    <w:rsid w:val="00E865F4"/>
    <w:rsid w:val="00E9652A"/>
    <w:rsid w:val="00E97D8A"/>
    <w:rsid w:val="00EC5FBC"/>
    <w:rsid w:val="00ED3A28"/>
    <w:rsid w:val="00EE41C5"/>
    <w:rsid w:val="00EF02F1"/>
    <w:rsid w:val="00F04098"/>
    <w:rsid w:val="00F26AC4"/>
    <w:rsid w:val="00F335E1"/>
    <w:rsid w:val="00F36D87"/>
    <w:rsid w:val="00F414FA"/>
    <w:rsid w:val="00F4404E"/>
    <w:rsid w:val="00F47A11"/>
    <w:rsid w:val="00F55CAD"/>
    <w:rsid w:val="00F63908"/>
    <w:rsid w:val="00F653FB"/>
    <w:rsid w:val="00F72A70"/>
    <w:rsid w:val="00F847B6"/>
    <w:rsid w:val="00F85E64"/>
    <w:rsid w:val="00FB1F6B"/>
    <w:rsid w:val="00FB5A82"/>
    <w:rsid w:val="00FC2E4C"/>
    <w:rsid w:val="00FC4F53"/>
    <w:rsid w:val="00FD224A"/>
    <w:rsid w:val="00FE048A"/>
    <w:rsid w:val="00FE1E71"/>
    <w:rsid w:val="00FF1BD0"/>
    <w:rsid w:val="00FF286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616D"/>
    <w:rPr>
      <w:sz w:val="24"/>
      <w:szCs w:val="24"/>
      <w:lang w:val="en-US" w:eastAsia="en-US"/>
    </w:rPr>
  </w:style>
  <w:style w:type="paragraph" w:styleId="Heading1">
    <w:name w:val="heading 1"/>
    <w:basedOn w:val="Normal"/>
    <w:next w:val="Normal"/>
    <w:link w:val="Heading1Char"/>
    <w:qFormat/>
    <w:rsid w:val="003A7C3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nhideWhenUsed/>
    <w:rsid w:val="003A7C34"/>
    <w:rPr>
      <w:sz w:val="16"/>
      <w:szCs w:val="16"/>
    </w:rPr>
  </w:style>
  <w:style w:type="paragraph" w:styleId="CommentText">
    <w:name w:val="annotation text"/>
    <w:basedOn w:val="Normal"/>
    <w:link w:val="CommentTextChar"/>
    <w:unhideWhenUsed/>
    <w:rsid w:val="003A7C34"/>
    <w:pPr>
      <w:spacing w:after="200"/>
    </w:pPr>
    <w:rPr>
      <w:rFonts w:ascii="Calibri" w:eastAsia="Calibri" w:hAnsi="Calibri"/>
      <w:sz w:val="20"/>
      <w:szCs w:val="20"/>
      <w:lang w:val="en-GB"/>
    </w:rPr>
  </w:style>
  <w:style w:type="character" w:customStyle="1" w:styleId="CommentTextChar">
    <w:name w:val="Comment Text Char"/>
    <w:basedOn w:val="DefaultParagraphFont"/>
    <w:link w:val="CommentText"/>
    <w:rsid w:val="003A7C34"/>
    <w:rPr>
      <w:rFonts w:ascii="Calibri" w:eastAsia="Calibri" w:hAnsi="Calibri"/>
      <w:lang w:eastAsia="en-US"/>
    </w:rPr>
  </w:style>
  <w:style w:type="paragraph" w:styleId="BalloonText">
    <w:name w:val="Balloon Text"/>
    <w:basedOn w:val="Normal"/>
    <w:link w:val="BalloonTextChar"/>
    <w:rsid w:val="003A7C34"/>
    <w:rPr>
      <w:rFonts w:ascii="Tahoma" w:hAnsi="Tahoma" w:cs="Tahoma"/>
      <w:sz w:val="16"/>
      <w:szCs w:val="16"/>
    </w:rPr>
  </w:style>
  <w:style w:type="character" w:customStyle="1" w:styleId="BalloonTextChar">
    <w:name w:val="Balloon Text Char"/>
    <w:basedOn w:val="DefaultParagraphFont"/>
    <w:link w:val="BalloonText"/>
    <w:rsid w:val="003A7C34"/>
    <w:rPr>
      <w:rFonts w:ascii="Tahoma" w:hAnsi="Tahoma" w:cs="Tahoma"/>
      <w:sz w:val="16"/>
      <w:szCs w:val="16"/>
      <w:lang w:val="en-US" w:eastAsia="en-US"/>
    </w:rPr>
  </w:style>
  <w:style w:type="paragraph" w:styleId="ListParagraph">
    <w:name w:val="List Paragraph"/>
    <w:basedOn w:val="Normal"/>
    <w:uiPriority w:val="34"/>
    <w:qFormat/>
    <w:rsid w:val="003A7C34"/>
    <w:pPr>
      <w:ind w:left="720"/>
      <w:contextualSpacing/>
    </w:pPr>
  </w:style>
  <w:style w:type="character" w:customStyle="1" w:styleId="Heading1Char">
    <w:name w:val="Heading 1 Char"/>
    <w:basedOn w:val="DefaultParagraphFont"/>
    <w:link w:val="Heading1"/>
    <w:rsid w:val="003A7C34"/>
    <w:rPr>
      <w:rFonts w:asciiTheme="majorHAnsi" w:eastAsiaTheme="majorEastAsia" w:hAnsiTheme="majorHAnsi" w:cstheme="majorBidi"/>
      <w:b/>
      <w:bCs/>
      <w:color w:val="365F91" w:themeColor="accent1" w:themeShade="BF"/>
      <w:sz w:val="28"/>
      <w:szCs w:val="28"/>
      <w:lang w:val="en-US" w:eastAsia="en-US"/>
    </w:rPr>
  </w:style>
  <w:style w:type="character" w:styleId="Strong">
    <w:name w:val="Strong"/>
    <w:basedOn w:val="DefaultParagraphFont"/>
    <w:qFormat/>
    <w:rsid w:val="00C36C35"/>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1047</Words>
  <Characters>5972</Characters>
  <Application>Microsoft Office Word</Application>
  <DocSecurity>0</DocSecurity>
  <Lines>49</Lines>
  <Paragraphs>14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SETTLEMENT PATTERNS &amp; CHARACTER</vt:lpstr>
    </vt:vector>
  </TitlesOfParts>
  <Company/>
  <LinksUpToDate>false</LinksUpToDate>
  <CharactersWithSpaces>7005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Marsh</dc:creator>
  <cp:lastModifiedBy>Richard Marsh</cp:lastModifiedBy>
  <cp:revision>4</cp:revision>
  <cp:lastPrinted>2015-05-15T08:34:00Z</cp:lastPrinted>
  <dcterms:created xsi:type="dcterms:W3CDTF">2015-05-15T08:26:00Z</dcterms:created>
  <dcterms:modified xsi:type="dcterms:W3CDTF">2015-05-15T08:36:00Z</dcterms:modified>
</cp:coreProperties>
</file>