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2DA" w:rsidRPr="00C102DA" w:rsidRDefault="00C102DA" w:rsidP="00993DFC">
      <w:pPr>
        <w:pStyle w:val="Heading1"/>
        <w:spacing w:before="0" w:after="240"/>
        <w:rPr>
          <w:rFonts w:asciiTheme="minorHAnsi" w:hAnsiTheme="minorHAnsi"/>
          <w:b w:val="0"/>
          <w:sz w:val="40"/>
          <w:szCs w:val="40"/>
        </w:rPr>
      </w:pPr>
      <w:r w:rsidRPr="00C102DA">
        <w:rPr>
          <w:rFonts w:asciiTheme="minorHAnsi" w:hAnsiTheme="minorHAnsi"/>
          <w:b w:val="0"/>
          <w:sz w:val="40"/>
          <w:szCs w:val="40"/>
        </w:rPr>
        <w:t>BUILDINGS</w:t>
      </w:r>
    </w:p>
    <w:p w:rsidR="00C102DA" w:rsidRPr="00C102DA" w:rsidRDefault="00C102DA" w:rsidP="00C102DA">
      <w:pPr>
        <w:spacing w:after="240" w:line="276" w:lineRule="auto"/>
        <w:rPr>
          <w:rFonts w:asciiTheme="minorHAnsi" w:hAnsiTheme="minorHAnsi"/>
          <w:b/>
          <w:sz w:val="28"/>
          <w:szCs w:val="28"/>
        </w:rPr>
      </w:pPr>
      <w:r w:rsidRPr="00C102DA">
        <w:rPr>
          <w:rFonts w:asciiTheme="minorHAnsi" w:hAnsiTheme="minorHAnsi"/>
          <w:b/>
          <w:sz w:val="28"/>
          <w:szCs w:val="28"/>
        </w:rPr>
        <w:t>Types and styles</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The Church of St. Denys is the oldest surviving building in </w:t>
      </w:r>
      <w:proofErr w:type="spellStart"/>
      <w:r w:rsidRPr="00C102DA">
        <w:rPr>
          <w:rFonts w:asciiTheme="minorHAnsi" w:hAnsiTheme="minorHAnsi"/>
          <w:sz w:val="28"/>
          <w:szCs w:val="28"/>
        </w:rPr>
        <w:t>Ravenst</w:t>
      </w:r>
      <w:r w:rsidR="00993DFC">
        <w:rPr>
          <w:rFonts w:asciiTheme="minorHAnsi" w:hAnsiTheme="minorHAnsi"/>
          <w:sz w:val="28"/>
          <w:szCs w:val="28"/>
        </w:rPr>
        <w:t>h</w:t>
      </w:r>
      <w:r w:rsidRPr="00C102DA">
        <w:rPr>
          <w:rFonts w:asciiTheme="minorHAnsi" w:hAnsiTheme="minorHAnsi"/>
          <w:sz w:val="28"/>
          <w:szCs w:val="28"/>
        </w:rPr>
        <w:t>orpe</w:t>
      </w:r>
      <w:proofErr w:type="spellEnd"/>
      <w:r w:rsidRPr="00C102DA">
        <w:rPr>
          <w:rFonts w:asciiTheme="minorHAnsi" w:hAnsiTheme="minorHAnsi"/>
          <w:sz w:val="28"/>
          <w:szCs w:val="28"/>
        </w:rPr>
        <w:t xml:space="preserve">. The Church tower is the tallest structure in the village and dominates the skyline.  The church is the only structure in the village accorded Grade II* Listed Building status. There are 37 other Grade II listed structures including 11 sections of cob wall.(see appendices)    </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The older properties have a wide variety of layouts and density, some with wide street frontages and others with a narrow gable end facing the street.  Some houses are set back, behind a boundary wall but the majority </w:t>
      </w:r>
      <w:proofErr w:type="spellStart"/>
      <w:r w:rsidRPr="00C102DA">
        <w:rPr>
          <w:rFonts w:asciiTheme="minorHAnsi" w:hAnsiTheme="minorHAnsi"/>
          <w:sz w:val="28"/>
          <w:szCs w:val="28"/>
        </w:rPr>
        <w:t>abut</w:t>
      </w:r>
      <w:proofErr w:type="spellEnd"/>
      <w:r w:rsidRPr="00C102DA">
        <w:rPr>
          <w:rFonts w:asciiTheme="minorHAnsi" w:hAnsiTheme="minorHAnsi"/>
          <w:sz w:val="28"/>
          <w:szCs w:val="28"/>
        </w:rPr>
        <w:t xml:space="preserve"> the streets.  In contrast, later-twentieth century housing is mostly set back in its plot with open gardens, hard standing and garages facing the street.  There are groups of similar semi-detached houses originally built as council houses at each end of the village.  More recent (post-twentieth century) housing has focused on ‘executive’ housing in isolated pockets, ‘backland development’ and the development of semi-detached, ‘affordable housing’.  </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There are some fine architectural details, such as the </w:t>
      </w:r>
      <w:proofErr w:type="spellStart"/>
      <w:r w:rsidRPr="00C102DA">
        <w:rPr>
          <w:rFonts w:asciiTheme="minorHAnsi" w:hAnsiTheme="minorHAnsi"/>
          <w:sz w:val="28"/>
          <w:szCs w:val="28"/>
        </w:rPr>
        <w:t>ashlar</w:t>
      </w:r>
      <w:proofErr w:type="spellEnd"/>
      <w:r w:rsidRPr="00C102DA">
        <w:rPr>
          <w:rFonts w:asciiTheme="minorHAnsi" w:hAnsiTheme="minorHAnsi"/>
          <w:sz w:val="28"/>
          <w:szCs w:val="28"/>
        </w:rPr>
        <w:t xml:space="preserve"> stone chimney and parapet kneelers on the roof of Hall’s Farmhouse, and the tall brick chimneys with rounded corners on The Cottage, </w:t>
      </w:r>
      <w:proofErr w:type="spellStart"/>
      <w:r w:rsidRPr="00C102DA">
        <w:rPr>
          <w:rFonts w:asciiTheme="minorHAnsi" w:hAnsiTheme="minorHAnsi"/>
          <w:sz w:val="28"/>
          <w:szCs w:val="28"/>
        </w:rPr>
        <w:t>Coton</w:t>
      </w:r>
      <w:proofErr w:type="spellEnd"/>
      <w:r w:rsidRPr="00C102DA">
        <w:rPr>
          <w:rFonts w:asciiTheme="minorHAnsi" w:hAnsiTheme="minorHAnsi"/>
          <w:sz w:val="28"/>
          <w:szCs w:val="28"/>
        </w:rPr>
        <w:t xml:space="preserve"> Road.  Manor Farmhouse, </w:t>
      </w:r>
      <w:proofErr w:type="spellStart"/>
      <w:r w:rsidRPr="00C102DA">
        <w:rPr>
          <w:rFonts w:asciiTheme="minorHAnsi" w:hAnsiTheme="minorHAnsi"/>
          <w:sz w:val="28"/>
          <w:szCs w:val="28"/>
        </w:rPr>
        <w:t>Guilsborough</w:t>
      </w:r>
      <w:proofErr w:type="spellEnd"/>
      <w:r w:rsidRPr="00C102DA">
        <w:rPr>
          <w:rFonts w:asciiTheme="minorHAnsi" w:hAnsiTheme="minorHAnsi"/>
          <w:sz w:val="28"/>
          <w:szCs w:val="28"/>
        </w:rPr>
        <w:t xml:space="preserve"> Road, has a brick string course at first floor level, </w:t>
      </w:r>
      <w:proofErr w:type="spellStart"/>
      <w:r w:rsidRPr="00C102DA">
        <w:rPr>
          <w:rFonts w:asciiTheme="minorHAnsi" w:hAnsiTheme="minorHAnsi"/>
          <w:sz w:val="28"/>
          <w:szCs w:val="28"/>
        </w:rPr>
        <w:t>chequer</w:t>
      </w:r>
      <w:proofErr w:type="spellEnd"/>
      <w:r w:rsidRPr="00C102DA">
        <w:rPr>
          <w:rFonts w:asciiTheme="minorHAnsi" w:hAnsiTheme="minorHAnsi"/>
          <w:sz w:val="28"/>
          <w:szCs w:val="28"/>
        </w:rPr>
        <w:t>-work brick walling and a fine, six-</w:t>
      </w:r>
      <w:proofErr w:type="spellStart"/>
      <w:r w:rsidRPr="00C102DA">
        <w:rPr>
          <w:rFonts w:asciiTheme="minorHAnsi" w:hAnsiTheme="minorHAnsi"/>
          <w:sz w:val="28"/>
          <w:szCs w:val="28"/>
        </w:rPr>
        <w:t>panelled</w:t>
      </w:r>
      <w:proofErr w:type="spellEnd"/>
      <w:r w:rsidRPr="00C102DA">
        <w:rPr>
          <w:rFonts w:asciiTheme="minorHAnsi" w:hAnsiTheme="minorHAnsi"/>
          <w:sz w:val="28"/>
          <w:szCs w:val="28"/>
        </w:rPr>
        <w:t xml:space="preserve"> front door with flat wooden hood. </w:t>
      </w:r>
    </w:p>
    <w:p w:rsidR="00C102DA" w:rsidRPr="00C102DA" w:rsidRDefault="00C102DA" w:rsidP="00C102DA">
      <w:pPr>
        <w:spacing w:line="276" w:lineRule="auto"/>
        <w:rPr>
          <w:rFonts w:asciiTheme="minorHAnsi" w:hAnsiTheme="minorHAnsi"/>
          <w:b/>
          <w:sz w:val="28"/>
          <w:szCs w:val="28"/>
        </w:rPr>
      </w:pPr>
      <w:r w:rsidRPr="00C102DA">
        <w:rPr>
          <w:rFonts w:asciiTheme="minorHAnsi" w:hAnsiTheme="minorHAnsi"/>
          <w:b/>
          <w:sz w:val="28"/>
          <w:szCs w:val="28"/>
        </w:rPr>
        <w:t>Local materials</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Ironstone, a local sandstone with a warm tone, has been used for most of </w:t>
      </w:r>
      <w:proofErr w:type="spellStart"/>
      <w:r w:rsidRPr="00C102DA">
        <w:rPr>
          <w:rFonts w:asciiTheme="minorHAnsi" w:hAnsiTheme="minorHAnsi"/>
          <w:sz w:val="28"/>
          <w:szCs w:val="28"/>
        </w:rPr>
        <w:t>Ravensthorpe’s</w:t>
      </w:r>
      <w:proofErr w:type="spellEnd"/>
      <w:r w:rsidRPr="00C102DA">
        <w:rPr>
          <w:rFonts w:asciiTheme="minorHAnsi" w:hAnsiTheme="minorHAnsi"/>
          <w:sz w:val="28"/>
          <w:szCs w:val="28"/>
        </w:rPr>
        <w:t xml:space="preserve"> older, larger buildings.  It has also been used for many cottage and boundary wall plinths. Brick became fashionable from the eighteenth and early nineteenth centuries as is demonstrated by the brick wing added at that time to the ironstone Old Vicarage.  The local bricks are an orange-red and were used in simple patterns, using vitrified dark blue or black headers. These can be seen in many </w:t>
      </w:r>
      <w:proofErr w:type="spellStart"/>
      <w:r w:rsidRPr="00C102DA">
        <w:rPr>
          <w:rFonts w:asciiTheme="minorHAnsi" w:hAnsiTheme="minorHAnsi"/>
          <w:sz w:val="28"/>
          <w:szCs w:val="28"/>
        </w:rPr>
        <w:t>Ravensthorpe</w:t>
      </w:r>
      <w:proofErr w:type="spellEnd"/>
      <w:r w:rsidRPr="00C102DA">
        <w:rPr>
          <w:rFonts w:asciiTheme="minorHAnsi" w:hAnsiTheme="minorHAnsi"/>
          <w:sz w:val="28"/>
          <w:szCs w:val="28"/>
        </w:rPr>
        <w:t xml:space="preserve"> houses and walls.</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A number of cottages, barns and boundary walls in the village are constructed from cob.  This was locally-dug clay-soil mixed together with other materials such as barley straw and then built up in horizontal layers, or ‘lifts’, on top of a stone or brick plinth.  Examples can be found in a number of 17th and 18th century cottages on the High Street.  Cob is long lasting, as long as it receives regular light maintenance.  These buildings are mostly lime-rendered and many have been painted.</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Traditionally, many roofs were of </w:t>
      </w:r>
      <w:proofErr w:type="spellStart"/>
      <w:r w:rsidRPr="00C102DA">
        <w:rPr>
          <w:rFonts w:asciiTheme="minorHAnsi" w:hAnsiTheme="minorHAnsi"/>
          <w:sz w:val="28"/>
          <w:szCs w:val="28"/>
        </w:rPr>
        <w:t>longstraw</w:t>
      </w:r>
      <w:proofErr w:type="spellEnd"/>
      <w:r w:rsidRPr="00C102DA">
        <w:rPr>
          <w:rFonts w:asciiTheme="minorHAnsi" w:hAnsiTheme="minorHAnsi"/>
          <w:sz w:val="28"/>
          <w:szCs w:val="28"/>
        </w:rPr>
        <w:t xml:space="preserve"> thatch, with flush ridges and a steep pitch .  </w:t>
      </w:r>
      <w:proofErr w:type="spellStart"/>
      <w:r w:rsidRPr="00C102DA">
        <w:rPr>
          <w:rFonts w:asciiTheme="minorHAnsi" w:hAnsiTheme="minorHAnsi"/>
          <w:sz w:val="28"/>
          <w:szCs w:val="28"/>
        </w:rPr>
        <w:t>Ravensthorpe</w:t>
      </w:r>
      <w:proofErr w:type="spellEnd"/>
      <w:r w:rsidRPr="00C102DA">
        <w:rPr>
          <w:rFonts w:asciiTheme="minorHAnsi" w:hAnsiTheme="minorHAnsi"/>
          <w:sz w:val="28"/>
          <w:szCs w:val="28"/>
        </w:rPr>
        <w:t xml:space="preserve"> now has only one example left (the village shop).  Most having been converted to slate or tile roofs.  More recent housing is predominantly built of brick, with tiled roofs, many with concrete tiles and a low pitch.   </w:t>
      </w:r>
    </w:p>
    <w:p w:rsidR="00C102DA" w:rsidRPr="00C102DA" w:rsidRDefault="00C102DA" w:rsidP="00C102DA">
      <w:pPr>
        <w:spacing w:line="276" w:lineRule="auto"/>
        <w:rPr>
          <w:rFonts w:asciiTheme="minorHAnsi" w:hAnsiTheme="minorHAnsi"/>
          <w:sz w:val="28"/>
          <w:szCs w:val="28"/>
        </w:rPr>
      </w:pP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lastRenderedPageBreak/>
        <w:t xml:space="preserve">In conclusion, the older buildings provide a lively and varied “palette” in terms of building shapes, materials, </w:t>
      </w:r>
      <w:proofErr w:type="spellStart"/>
      <w:r w:rsidRPr="00C102DA">
        <w:rPr>
          <w:rFonts w:asciiTheme="minorHAnsi" w:hAnsiTheme="minorHAnsi"/>
          <w:sz w:val="28"/>
          <w:szCs w:val="28"/>
        </w:rPr>
        <w:t>colours</w:t>
      </w:r>
      <w:proofErr w:type="spellEnd"/>
      <w:r w:rsidRPr="00C102DA">
        <w:rPr>
          <w:rFonts w:asciiTheme="minorHAnsi" w:hAnsiTheme="minorHAnsi"/>
          <w:sz w:val="28"/>
          <w:szCs w:val="28"/>
        </w:rPr>
        <w:t xml:space="preserve"> and design.  Much recent development has been more uniform in layout, material and appearance.</w:t>
      </w:r>
    </w:p>
    <w:p w:rsidR="00C102DA" w:rsidRPr="00C102DA" w:rsidRDefault="00C102DA" w:rsidP="00C102DA">
      <w:pPr>
        <w:spacing w:line="276" w:lineRule="auto"/>
        <w:rPr>
          <w:rFonts w:asciiTheme="minorHAnsi" w:hAnsiTheme="minorHAnsi"/>
          <w:b/>
          <w:sz w:val="28"/>
          <w:szCs w:val="28"/>
        </w:rPr>
      </w:pPr>
      <w:r w:rsidRPr="00C102DA">
        <w:rPr>
          <w:rFonts w:asciiTheme="minorHAnsi" w:hAnsiTheme="minorHAnsi"/>
          <w:b/>
          <w:sz w:val="28"/>
          <w:szCs w:val="28"/>
        </w:rPr>
        <w:t>Boundaries: Hedges Fences &amp; Walls</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Many of the pre-twentieth century cob boundary walls are listed, and are an important feature of </w:t>
      </w:r>
      <w:proofErr w:type="spellStart"/>
      <w:r w:rsidRPr="00C102DA">
        <w:rPr>
          <w:rFonts w:asciiTheme="minorHAnsi" w:hAnsiTheme="minorHAnsi"/>
          <w:sz w:val="28"/>
          <w:szCs w:val="28"/>
        </w:rPr>
        <w:t>Ravensthorpe</w:t>
      </w:r>
      <w:proofErr w:type="spellEnd"/>
      <w:r w:rsidRPr="00C102DA">
        <w:rPr>
          <w:rFonts w:asciiTheme="minorHAnsi" w:hAnsiTheme="minorHAnsi"/>
          <w:sz w:val="28"/>
          <w:szCs w:val="28"/>
        </w:rPr>
        <w:t xml:space="preserve">.  Many would originally have been protected by thatch coping, but today are protected by stone, tiles or tin coping. Other fine walls include the redbrick examples along the churchyard’s southern boundary, and at on the east side of the green (see map page).   </w:t>
      </w:r>
    </w:p>
    <w:p w:rsidR="00C102DA" w:rsidRPr="00C102DA" w:rsidRDefault="00C102DA" w:rsidP="00C102DA">
      <w:pPr>
        <w:spacing w:line="276" w:lineRule="auto"/>
        <w:rPr>
          <w:rFonts w:asciiTheme="minorHAnsi" w:hAnsiTheme="minorHAnsi"/>
          <w:sz w:val="28"/>
          <w:szCs w:val="28"/>
        </w:rPr>
      </w:pPr>
      <w:r w:rsidRPr="00C102DA">
        <w:rPr>
          <w:rFonts w:asciiTheme="minorHAnsi" w:hAnsiTheme="minorHAnsi"/>
          <w:sz w:val="28"/>
          <w:szCs w:val="28"/>
        </w:rPr>
        <w:t xml:space="preserve">Hedges, trees and shrubs form boundaries between gardens in all parts of the village, but particularly in the older parts.  These provide an important haven for birds and other wildlife.  </w:t>
      </w:r>
    </w:p>
    <w:p w:rsidR="00C102DA" w:rsidRPr="00C102DA" w:rsidRDefault="00C102DA" w:rsidP="00C102DA">
      <w:pPr>
        <w:spacing w:before="240" w:line="276" w:lineRule="auto"/>
        <w:rPr>
          <w:rFonts w:asciiTheme="minorHAnsi" w:hAnsiTheme="minorHAnsi"/>
          <w:b/>
          <w:sz w:val="28"/>
          <w:szCs w:val="28"/>
        </w:rPr>
      </w:pPr>
      <w:r w:rsidRPr="00C102DA">
        <w:rPr>
          <w:rFonts w:asciiTheme="minorHAnsi" w:hAnsiTheme="minorHAnsi"/>
          <w:b/>
          <w:sz w:val="28"/>
          <w:szCs w:val="28"/>
        </w:rPr>
        <w:t>BUILDING GUIDELINES</w:t>
      </w:r>
    </w:p>
    <w:p w:rsidR="00C102DA" w:rsidRPr="00C102DA" w:rsidRDefault="00C102DA" w:rsidP="00C102DA">
      <w:pPr>
        <w:spacing w:line="276" w:lineRule="auto"/>
        <w:rPr>
          <w:rFonts w:asciiTheme="minorHAnsi" w:hAnsiTheme="minorHAnsi"/>
          <w:b/>
          <w:sz w:val="28"/>
          <w:szCs w:val="28"/>
        </w:rPr>
      </w:pPr>
      <w:r w:rsidRPr="00C102DA">
        <w:rPr>
          <w:rFonts w:asciiTheme="minorHAnsi" w:hAnsiTheme="minorHAnsi"/>
          <w:b/>
          <w:sz w:val="28"/>
          <w:szCs w:val="28"/>
        </w:rPr>
        <w:t>Layout</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The village character is largely of organic development of single or small groups of buildings and new developments should be in sympathy with this, avoiding the creation of monotonous areas of similar buildings.</w:t>
      </w:r>
    </w:p>
    <w:p w:rsid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 xml:space="preserve">Boundary walls are important features in </w:t>
      </w:r>
      <w:proofErr w:type="spellStart"/>
      <w:r w:rsidRPr="00C102DA">
        <w:rPr>
          <w:rFonts w:asciiTheme="minorHAnsi" w:hAnsiTheme="minorHAnsi"/>
          <w:sz w:val="28"/>
          <w:szCs w:val="28"/>
        </w:rPr>
        <w:t>Ravensthorpe</w:t>
      </w:r>
      <w:proofErr w:type="spellEnd"/>
      <w:r w:rsidRPr="00C102DA">
        <w:rPr>
          <w:rFonts w:asciiTheme="minorHAnsi" w:hAnsiTheme="minorHAnsi"/>
          <w:sz w:val="28"/>
          <w:szCs w:val="28"/>
        </w:rPr>
        <w:t xml:space="preserve"> and  any development should retain existing walls or keep alterations to a minimum.</w:t>
      </w:r>
    </w:p>
    <w:p w:rsidR="00993DFC" w:rsidRPr="00C102DA" w:rsidRDefault="00993DFC"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The preservation of existing hedges and trees together with new planting should be encouraged.</w:t>
      </w:r>
    </w:p>
    <w:p w:rsid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 xml:space="preserve">Hedge heights near buildings, except for specific screening purposes, should be approximately 2 </w:t>
      </w:r>
      <w:proofErr w:type="spellStart"/>
      <w:r w:rsidRPr="00C102DA">
        <w:rPr>
          <w:rFonts w:asciiTheme="minorHAnsi" w:hAnsiTheme="minorHAnsi"/>
          <w:sz w:val="28"/>
          <w:szCs w:val="28"/>
        </w:rPr>
        <w:t>metres</w:t>
      </w:r>
      <w:proofErr w:type="spellEnd"/>
      <w:r w:rsidRPr="00C102DA">
        <w:rPr>
          <w:rFonts w:asciiTheme="minorHAnsi" w:hAnsiTheme="minorHAnsi"/>
          <w:sz w:val="28"/>
          <w:szCs w:val="28"/>
        </w:rPr>
        <w:t xml:space="preserve"> maximum in the interests of highway safety and good </w:t>
      </w:r>
      <w:proofErr w:type="spellStart"/>
      <w:r w:rsidRPr="00C102DA">
        <w:rPr>
          <w:rFonts w:asciiTheme="minorHAnsi" w:hAnsiTheme="minorHAnsi"/>
          <w:sz w:val="28"/>
          <w:szCs w:val="28"/>
        </w:rPr>
        <w:t>neighbourly</w:t>
      </w:r>
      <w:proofErr w:type="spellEnd"/>
      <w:r w:rsidRPr="00C102DA">
        <w:rPr>
          <w:rFonts w:asciiTheme="minorHAnsi" w:hAnsiTheme="minorHAnsi"/>
          <w:sz w:val="28"/>
          <w:szCs w:val="28"/>
        </w:rPr>
        <w:t xml:space="preserve"> relations</w:t>
      </w:r>
    </w:p>
    <w:p w:rsidR="00993DFC" w:rsidRPr="00C102DA" w:rsidRDefault="00993DFC" w:rsidP="00C102DA">
      <w:pPr>
        <w:pStyle w:val="ListParagraph"/>
        <w:numPr>
          <w:ilvl w:val="0"/>
          <w:numId w:val="2"/>
        </w:numPr>
        <w:spacing w:line="276" w:lineRule="auto"/>
        <w:rPr>
          <w:rFonts w:asciiTheme="minorHAnsi" w:hAnsiTheme="minorHAnsi"/>
          <w:sz w:val="28"/>
          <w:szCs w:val="28"/>
        </w:rPr>
      </w:pPr>
    </w:p>
    <w:p w:rsidR="00C102DA" w:rsidRPr="00C102DA" w:rsidRDefault="00C102DA" w:rsidP="00C102DA">
      <w:pPr>
        <w:spacing w:before="240" w:line="276" w:lineRule="auto"/>
        <w:rPr>
          <w:rFonts w:asciiTheme="minorHAnsi" w:hAnsiTheme="minorHAnsi"/>
          <w:b/>
          <w:sz w:val="28"/>
          <w:szCs w:val="28"/>
        </w:rPr>
      </w:pPr>
      <w:r w:rsidRPr="00C102DA">
        <w:rPr>
          <w:rFonts w:asciiTheme="minorHAnsi" w:hAnsiTheme="minorHAnsi"/>
          <w:b/>
          <w:sz w:val="28"/>
          <w:szCs w:val="28"/>
        </w:rPr>
        <w:t>Materials</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 xml:space="preserve">The </w:t>
      </w:r>
      <w:proofErr w:type="spellStart"/>
      <w:r w:rsidRPr="00C102DA">
        <w:rPr>
          <w:rFonts w:asciiTheme="minorHAnsi" w:hAnsiTheme="minorHAnsi"/>
          <w:sz w:val="28"/>
          <w:szCs w:val="28"/>
        </w:rPr>
        <w:t>colour</w:t>
      </w:r>
      <w:proofErr w:type="spellEnd"/>
      <w:r w:rsidRPr="00C102DA">
        <w:rPr>
          <w:rFonts w:asciiTheme="minorHAnsi" w:hAnsiTheme="minorHAnsi"/>
          <w:sz w:val="28"/>
          <w:szCs w:val="28"/>
        </w:rPr>
        <w:t xml:space="preserve">, texture and patterns of locally distinctive materials such as ironstone, cob and </w:t>
      </w:r>
      <w:proofErr w:type="spellStart"/>
      <w:r w:rsidRPr="00C102DA">
        <w:rPr>
          <w:rFonts w:asciiTheme="minorHAnsi" w:hAnsiTheme="minorHAnsi"/>
          <w:sz w:val="28"/>
          <w:szCs w:val="28"/>
        </w:rPr>
        <w:t>chequer</w:t>
      </w:r>
      <w:proofErr w:type="spellEnd"/>
      <w:r w:rsidRPr="00C102DA">
        <w:rPr>
          <w:rFonts w:asciiTheme="minorHAnsi" w:hAnsiTheme="minorHAnsi"/>
          <w:sz w:val="28"/>
          <w:szCs w:val="28"/>
        </w:rPr>
        <w:t xml:space="preserve">-work brick should be a source of inspiration for new buildings </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The use of traditional materials such as cob should be encouraged for use in buildings and walls where possible and appropriate</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Development in older parts of the village should use materials sympathetic to that locality</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 xml:space="preserve">Traditional local brickwork should be retained in its original state, characteristically unpainted. Lime rather than cement based mortar should be used for any </w:t>
      </w:r>
      <w:proofErr w:type="spellStart"/>
      <w:r w:rsidRPr="00C102DA">
        <w:rPr>
          <w:rFonts w:asciiTheme="minorHAnsi" w:hAnsiTheme="minorHAnsi"/>
          <w:sz w:val="28"/>
          <w:szCs w:val="28"/>
        </w:rPr>
        <w:t>repointing</w:t>
      </w:r>
      <w:proofErr w:type="spellEnd"/>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Walls rendered in a way sympathetic to the traditional local rural style should be encouraged as a visual connection to existing rendered cob structures.</w:t>
      </w:r>
    </w:p>
    <w:p w:rsidR="00C102DA" w:rsidRPr="00C102DA" w:rsidRDefault="00C102DA" w:rsidP="00C102DA">
      <w:pPr>
        <w:pStyle w:val="ListParagraph"/>
        <w:numPr>
          <w:ilvl w:val="0"/>
          <w:numId w:val="2"/>
        </w:numPr>
        <w:spacing w:line="276" w:lineRule="auto"/>
        <w:rPr>
          <w:rFonts w:asciiTheme="minorHAnsi" w:hAnsiTheme="minorHAnsi"/>
          <w:sz w:val="28"/>
          <w:szCs w:val="28"/>
        </w:rPr>
      </w:pPr>
      <w:r w:rsidRPr="00C102DA">
        <w:rPr>
          <w:rFonts w:asciiTheme="minorHAnsi" w:hAnsiTheme="minorHAnsi"/>
          <w:sz w:val="28"/>
          <w:szCs w:val="28"/>
        </w:rPr>
        <w:t xml:space="preserve">Encouragement should be given to reinstate the traditional </w:t>
      </w:r>
      <w:proofErr w:type="spellStart"/>
      <w:r w:rsidRPr="00C102DA">
        <w:rPr>
          <w:rFonts w:asciiTheme="minorHAnsi" w:hAnsiTheme="minorHAnsi"/>
          <w:sz w:val="28"/>
          <w:szCs w:val="28"/>
        </w:rPr>
        <w:t>longstraw</w:t>
      </w:r>
      <w:proofErr w:type="spellEnd"/>
      <w:r w:rsidRPr="00C102DA">
        <w:rPr>
          <w:rFonts w:asciiTheme="minorHAnsi" w:hAnsiTheme="minorHAnsi"/>
          <w:sz w:val="28"/>
          <w:szCs w:val="28"/>
        </w:rPr>
        <w:t xml:space="preserve"> thatch , where appropriate</w:t>
      </w:r>
    </w:p>
    <w:sectPr w:rsidR="00C102DA" w:rsidRPr="00C102DA" w:rsidSect="00070128">
      <w:pgSz w:w="11907" w:h="16840"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848C3"/>
    <w:multiLevelType w:val="hybridMultilevel"/>
    <w:tmpl w:val="5804EB26"/>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726582"/>
    <w:multiLevelType w:val="hybridMultilevel"/>
    <w:tmpl w:val="D03AF172"/>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E1220D"/>
    <w:multiLevelType w:val="hybridMultilevel"/>
    <w:tmpl w:val="FA181A00"/>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E330D9"/>
    <w:multiLevelType w:val="hybridMultilevel"/>
    <w:tmpl w:val="98244278"/>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90A3F62"/>
    <w:multiLevelType w:val="hybridMultilevel"/>
    <w:tmpl w:val="A4A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defaultTabStop w:val="720"/>
  <w:drawingGridHorizontalSpacing w:val="120"/>
  <w:displayHorizontalDrawingGridEvery w:val="2"/>
  <w:displayVerticalDrawingGridEvery w:val="2"/>
  <w:characterSpacingControl w:val="doNotCompress"/>
  <w:savePreviewPicture/>
  <w:compat/>
  <w:rsids>
    <w:rsidRoot w:val="00070128"/>
    <w:rsid w:val="0000469A"/>
    <w:rsid w:val="00020961"/>
    <w:rsid w:val="0004583C"/>
    <w:rsid w:val="000467AA"/>
    <w:rsid w:val="00051E3E"/>
    <w:rsid w:val="00070128"/>
    <w:rsid w:val="0007034B"/>
    <w:rsid w:val="0008713A"/>
    <w:rsid w:val="00096DF2"/>
    <w:rsid w:val="000A1653"/>
    <w:rsid w:val="000A5AB9"/>
    <w:rsid w:val="000B36EE"/>
    <w:rsid w:val="000C0C69"/>
    <w:rsid w:val="000D3EA2"/>
    <w:rsid w:val="000E0033"/>
    <w:rsid w:val="000F63E6"/>
    <w:rsid w:val="00116A88"/>
    <w:rsid w:val="001174A6"/>
    <w:rsid w:val="0015596B"/>
    <w:rsid w:val="00173CED"/>
    <w:rsid w:val="00182E44"/>
    <w:rsid w:val="00185D8A"/>
    <w:rsid w:val="001912FD"/>
    <w:rsid w:val="00195A78"/>
    <w:rsid w:val="001A506B"/>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B0CCA"/>
    <w:rsid w:val="003C6417"/>
    <w:rsid w:val="003E30E4"/>
    <w:rsid w:val="003E6239"/>
    <w:rsid w:val="004026B0"/>
    <w:rsid w:val="004102FE"/>
    <w:rsid w:val="0041367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4D4"/>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B0F42"/>
    <w:rsid w:val="006B5CEE"/>
    <w:rsid w:val="006B7810"/>
    <w:rsid w:val="006C0184"/>
    <w:rsid w:val="006C7E0D"/>
    <w:rsid w:val="006E5194"/>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47D33"/>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93DFC"/>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757E7"/>
    <w:rsid w:val="00A80112"/>
    <w:rsid w:val="00A82163"/>
    <w:rsid w:val="00A839B3"/>
    <w:rsid w:val="00AB480F"/>
    <w:rsid w:val="00AB67FF"/>
    <w:rsid w:val="00AD676F"/>
    <w:rsid w:val="00AE3F4F"/>
    <w:rsid w:val="00AF33C8"/>
    <w:rsid w:val="00AF7EF1"/>
    <w:rsid w:val="00B012CD"/>
    <w:rsid w:val="00B059B5"/>
    <w:rsid w:val="00B05C03"/>
    <w:rsid w:val="00B065C5"/>
    <w:rsid w:val="00B068A0"/>
    <w:rsid w:val="00B27795"/>
    <w:rsid w:val="00B36D3F"/>
    <w:rsid w:val="00B51CA5"/>
    <w:rsid w:val="00B54A04"/>
    <w:rsid w:val="00B676E3"/>
    <w:rsid w:val="00B7100F"/>
    <w:rsid w:val="00B747FB"/>
    <w:rsid w:val="00B81508"/>
    <w:rsid w:val="00B96B5F"/>
    <w:rsid w:val="00BA09B4"/>
    <w:rsid w:val="00BA7A75"/>
    <w:rsid w:val="00BB2408"/>
    <w:rsid w:val="00BB4DD3"/>
    <w:rsid w:val="00BB5026"/>
    <w:rsid w:val="00BB5A11"/>
    <w:rsid w:val="00BC157D"/>
    <w:rsid w:val="00C102DA"/>
    <w:rsid w:val="00C10597"/>
    <w:rsid w:val="00C10633"/>
    <w:rsid w:val="00C16625"/>
    <w:rsid w:val="00C238B7"/>
    <w:rsid w:val="00C41B66"/>
    <w:rsid w:val="00C454BC"/>
    <w:rsid w:val="00C46094"/>
    <w:rsid w:val="00C600B5"/>
    <w:rsid w:val="00C72A57"/>
    <w:rsid w:val="00C86090"/>
    <w:rsid w:val="00C86AA3"/>
    <w:rsid w:val="00C92B55"/>
    <w:rsid w:val="00CB0DA4"/>
    <w:rsid w:val="00CB37A9"/>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43730"/>
    <w:rsid w:val="00E6642B"/>
    <w:rsid w:val="00E84F40"/>
    <w:rsid w:val="00E865F4"/>
    <w:rsid w:val="00E9652A"/>
    <w:rsid w:val="00E97D8A"/>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7D33"/>
    <w:rPr>
      <w:sz w:val="24"/>
      <w:szCs w:val="24"/>
      <w:lang w:val="en-US" w:eastAsia="en-US"/>
    </w:rPr>
  </w:style>
  <w:style w:type="paragraph" w:styleId="Heading1">
    <w:name w:val="heading 1"/>
    <w:basedOn w:val="Normal"/>
    <w:next w:val="Normal"/>
    <w:link w:val="Heading1Char"/>
    <w:qFormat/>
    <w:rsid w:val="000701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0128"/>
    <w:rPr>
      <w:rFonts w:asciiTheme="majorHAnsi" w:eastAsiaTheme="majorEastAsia" w:hAnsiTheme="majorHAnsi" w:cstheme="majorBidi"/>
      <w:b/>
      <w:bCs/>
      <w:color w:val="365F91" w:themeColor="accent1" w:themeShade="BF"/>
      <w:sz w:val="28"/>
      <w:szCs w:val="28"/>
      <w:lang w:val="en-US" w:eastAsia="en-US"/>
    </w:rPr>
  </w:style>
  <w:style w:type="paragraph" w:styleId="ListParagraph">
    <w:name w:val="List Paragraph"/>
    <w:basedOn w:val="Normal"/>
    <w:uiPriority w:val="34"/>
    <w:qFormat/>
    <w:rsid w:val="000701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4F1DD8-96AB-428A-B94C-A05F62668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755</Words>
  <Characters>4306</Characters>
  <Application>Microsoft Office Word</Application>
  <DocSecurity>0</DocSecurity>
  <Lines>35</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COMMUNITY AND COMMERCIAL FACILITIES</vt:lpstr>
    </vt:vector>
  </TitlesOfParts>
  <Company/>
  <LinksUpToDate>false</LinksUpToDate>
  <CharactersWithSpaces>5051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3</cp:revision>
  <cp:lastPrinted>2015-05-15T09:17:00Z</cp:lastPrinted>
  <dcterms:created xsi:type="dcterms:W3CDTF">2015-05-15T09:25:00Z</dcterms:created>
  <dcterms:modified xsi:type="dcterms:W3CDTF">2015-05-15T09:34:00Z</dcterms:modified>
</cp:coreProperties>
</file>