
<file path=[Content_Types].xml><?xml version="1.0" encoding="utf-8"?>
<Types xmlns="http://schemas.openxmlformats.org/package/2006/content-types">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9464"/>
        <w:gridCol w:w="1219"/>
      </w:tblGrid>
      <w:tr w:rsidR="00AF11F6" w:rsidTr="00CD101B">
        <w:trPr>
          <w:trHeight w:val="3966"/>
        </w:trPr>
        <w:tc>
          <w:tcPr>
            <w:tcW w:w="9464" w:type="dxa"/>
          </w:tcPr>
          <w:p w:rsidR="00AF11F6" w:rsidRPr="00586B4E" w:rsidRDefault="00AF11F6" w:rsidP="003D201E">
            <w:pPr>
              <w:spacing w:before="240" w:after="240"/>
              <w:rPr>
                <w:rFonts w:asciiTheme="minorHAnsi" w:hAnsiTheme="minorHAnsi"/>
                <w:b/>
              </w:rPr>
            </w:pPr>
            <w:r w:rsidRPr="00586B4E">
              <w:rPr>
                <w:rFonts w:asciiTheme="minorHAnsi" w:hAnsiTheme="minorHAnsi"/>
                <w:b/>
              </w:rPr>
              <w:t>LANDSCAPE GUIDELINES</w:t>
            </w:r>
          </w:p>
          <w:p w:rsidR="00AF11F6" w:rsidRPr="009A40FC" w:rsidRDefault="00AF11F6" w:rsidP="003D201E">
            <w:pPr>
              <w:pStyle w:val="ListParagraph"/>
              <w:numPr>
                <w:ilvl w:val="0"/>
                <w:numId w:val="10"/>
              </w:numPr>
              <w:spacing w:before="240" w:after="240" w:line="240" w:lineRule="auto"/>
              <w:rPr>
                <w:rFonts w:asciiTheme="minorHAnsi" w:hAnsiTheme="minorHAnsi"/>
                <w:color w:val="0070C0"/>
                <w:sz w:val="24"/>
                <w:szCs w:val="24"/>
              </w:rPr>
            </w:pPr>
            <w:r w:rsidRPr="009A40FC">
              <w:rPr>
                <w:rFonts w:asciiTheme="minorHAnsi" w:hAnsiTheme="minorHAnsi"/>
                <w:color w:val="0070C0"/>
                <w:sz w:val="24"/>
                <w:szCs w:val="24"/>
              </w:rPr>
              <w:t>Any development on the approach roads should avoid damaging the visual integrity of the avenues of mature hedgerow trees. Replacement of damaged or diseased trees should be encouraged.</w:t>
            </w:r>
          </w:p>
          <w:p w:rsidR="00AF11F6" w:rsidRPr="00586B4E" w:rsidRDefault="00AF11F6" w:rsidP="00AF11F6">
            <w:pPr>
              <w:pStyle w:val="ListParagraph"/>
              <w:numPr>
                <w:ilvl w:val="0"/>
                <w:numId w:val="10"/>
              </w:numPr>
              <w:spacing w:before="240" w:after="240" w:line="240" w:lineRule="auto"/>
              <w:rPr>
                <w:rFonts w:asciiTheme="minorHAnsi" w:hAnsiTheme="minorHAnsi"/>
                <w:sz w:val="24"/>
                <w:szCs w:val="24"/>
              </w:rPr>
            </w:pPr>
            <w:r w:rsidRPr="00586B4E">
              <w:rPr>
                <w:rFonts w:asciiTheme="minorHAnsi" w:hAnsiTheme="minorHAnsi"/>
                <w:sz w:val="24"/>
                <w:szCs w:val="24"/>
              </w:rPr>
              <w:t>Existing hedges should be retained where possible to form boundaries</w:t>
            </w:r>
          </w:p>
          <w:p w:rsidR="00AF11F6" w:rsidRPr="009A40FC" w:rsidRDefault="00AF11F6" w:rsidP="00AF11F6">
            <w:pPr>
              <w:pStyle w:val="ListParagraph"/>
              <w:numPr>
                <w:ilvl w:val="0"/>
                <w:numId w:val="3"/>
              </w:numPr>
              <w:spacing w:before="240" w:after="240"/>
              <w:rPr>
                <w:rFonts w:asciiTheme="minorHAnsi" w:hAnsiTheme="minorHAnsi"/>
                <w:color w:val="FF0000"/>
                <w:sz w:val="24"/>
                <w:szCs w:val="24"/>
              </w:rPr>
            </w:pPr>
            <w:r w:rsidRPr="009A40FC">
              <w:rPr>
                <w:rFonts w:asciiTheme="minorHAnsi" w:hAnsiTheme="minorHAnsi"/>
                <w:color w:val="FF0000"/>
                <w:sz w:val="24"/>
                <w:szCs w:val="24"/>
              </w:rPr>
              <w:t>Where new agricultural buildings are necessary in open countryside they should be designed to minimise their visual impact.</w:t>
            </w:r>
          </w:p>
          <w:p w:rsidR="00AF11F6" w:rsidRPr="009A40FC" w:rsidRDefault="00AF11F6" w:rsidP="00AF11F6">
            <w:pPr>
              <w:pStyle w:val="ListParagraph"/>
              <w:numPr>
                <w:ilvl w:val="0"/>
                <w:numId w:val="10"/>
              </w:numPr>
              <w:spacing w:before="240" w:after="240" w:line="240" w:lineRule="auto"/>
              <w:rPr>
                <w:rFonts w:asciiTheme="minorHAnsi" w:hAnsiTheme="minorHAnsi"/>
                <w:color w:val="FF0000"/>
                <w:sz w:val="24"/>
                <w:szCs w:val="24"/>
              </w:rPr>
            </w:pPr>
            <w:r w:rsidRPr="009A40FC">
              <w:rPr>
                <w:rFonts w:asciiTheme="minorHAnsi" w:hAnsiTheme="minorHAnsi"/>
                <w:color w:val="FF0000"/>
                <w:sz w:val="24"/>
                <w:szCs w:val="24"/>
              </w:rPr>
              <w:t xml:space="preserve">Proposals involving large intrusive structures such as wind turbines and solar panel arrays should demonstrate overwhelming benefits to balance the loss of social and environmental amenity </w:t>
            </w:r>
          </w:p>
          <w:p w:rsidR="00AF11F6" w:rsidRDefault="00AF11F6" w:rsidP="00AF11F6">
            <w:pPr>
              <w:rPr>
                <w:rFonts w:asciiTheme="minorHAnsi" w:hAnsiTheme="minorHAnsi"/>
              </w:rPr>
            </w:pPr>
          </w:p>
        </w:tc>
        <w:tc>
          <w:tcPr>
            <w:tcW w:w="1219" w:type="dxa"/>
          </w:tcPr>
          <w:p w:rsidR="00AF11F6" w:rsidRPr="00586B4E" w:rsidRDefault="00AF11F6" w:rsidP="00AF11F6">
            <w:pPr>
              <w:spacing w:after="240"/>
              <w:rPr>
                <w:rFonts w:asciiTheme="minorHAnsi" w:hAnsiTheme="minorHAnsi"/>
                <w:b/>
              </w:rPr>
            </w:pPr>
          </w:p>
        </w:tc>
      </w:tr>
      <w:tr w:rsidR="00AF11F6" w:rsidTr="00CD101B">
        <w:trPr>
          <w:trHeight w:val="10785"/>
        </w:trPr>
        <w:tc>
          <w:tcPr>
            <w:tcW w:w="9464" w:type="dxa"/>
          </w:tcPr>
          <w:p w:rsidR="00AF11F6" w:rsidRPr="00586B4E" w:rsidRDefault="00AF11F6" w:rsidP="00AF11F6">
            <w:pPr>
              <w:spacing w:before="240" w:after="240"/>
              <w:rPr>
                <w:rFonts w:asciiTheme="minorHAnsi" w:hAnsiTheme="minorHAnsi"/>
                <w:b/>
              </w:rPr>
            </w:pPr>
            <w:r w:rsidRPr="00586B4E">
              <w:rPr>
                <w:rFonts w:asciiTheme="minorHAnsi" w:hAnsiTheme="minorHAnsi"/>
                <w:b/>
              </w:rPr>
              <w:t>SETTLEMENT GUIDELINES</w:t>
            </w:r>
          </w:p>
          <w:p w:rsidR="00AF11F6" w:rsidRPr="00586B4E" w:rsidRDefault="00AF11F6" w:rsidP="00AF11F6">
            <w:pPr>
              <w:pStyle w:val="ListParagraph"/>
              <w:numPr>
                <w:ilvl w:val="0"/>
                <w:numId w:val="3"/>
              </w:numPr>
              <w:spacing w:before="240" w:after="240"/>
              <w:rPr>
                <w:rFonts w:asciiTheme="minorHAnsi" w:hAnsiTheme="minorHAnsi"/>
                <w:sz w:val="24"/>
                <w:szCs w:val="24"/>
              </w:rPr>
            </w:pPr>
            <w:proofErr w:type="spellStart"/>
            <w:r w:rsidRPr="00586B4E">
              <w:rPr>
                <w:rFonts w:asciiTheme="minorHAnsi" w:hAnsiTheme="minorHAnsi"/>
                <w:sz w:val="24"/>
                <w:szCs w:val="24"/>
              </w:rPr>
              <w:t>Ravensthorpe’s</w:t>
            </w:r>
            <w:proofErr w:type="spellEnd"/>
            <w:r w:rsidRPr="00586B4E">
              <w:rPr>
                <w:rFonts w:asciiTheme="minorHAnsi" w:hAnsiTheme="minorHAnsi"/>
                <w:sz w:val="24"/>
                <w:szCs w:val="24"/>
              </w:rPr>
              <w:t xml:space="preserve"> settlement patterns vary greatly between old and new areas of the village and development should be sympathetic to its location within the village.</w:t>
            </w:r>
          </w:p>
          <w:p w:rsidR="00AF11F6" w:rsidRPr="009A40FC" w:rsidRDefault="00AF11F6" w:rsidP="00AF11F6">
            <w:pPr>
              <w:pStyle w:val="ListParagraph"/>
              <w:numPr>
                <w:ilvl w:val="0"/>
                <w:numId w:val="3"/>
              </w:numPr>
              <w:spacing w:before="240" w:after="240"/>
              <w:rPr>
                <w:rFonts w:asciiTheme="minorHAnsi" w:hAnsiTheme="minorHAnsi"/>
                <w:color w:val="FF0000"/>
                <w:sz w:val="24"/>
                <w:szCs w:val="24"/>
              </w:rPr>
            </w:pPr>
            <w:r w:rsidRPr="009A40FC">
              <w:rPr>
                <w:rFonts w:asciiTheme="minorHAnsi" w:hAnsiTheme="minorHAnsi"/>
                <w:color w:val="FF0000"/>
                <w:sz w:val="24"/>
                <w:szCs w:val="24"/>
              </w:rPr>
              <w:t>The sense of countryside proximity arising from many viewpoints through gaps in the developed road frontage and undeveloped areas at the village boundaries is highly valued.  This amenity value should be taken into account in development design and in planning decision making.</w:t>
            </w:r>
          </w:p>
          <w:p w:rsidR="00AF11F6" w:rsidRPr="009A40FC" w:rsidRDefault="00AF11F6" w:rsidP="00AF11F6">
            <w:pPr>
              <w:pStyle w:val="ListParagraph"/>
              <w:numPr>
                <w:ilvl w:val="0"/>
                <w:numId w:val="3"/>
              </w:numPr>
              <w:spacing w:before="240" w:after="240"/>
              <w:rPr>
                <w:rFonts w:asciiTheme="minorHAnsi" w:hAnsiTheme="minorHAnsi"/>
                <w:color w:val="0070C0"/>
                <w:sz w:val="24"/>
                <w:szCs w:val="24"/>
              </w:rPr>
            </w:pPr>
            <w:r w:rsidRPr="009A40FC">
              <w:rPr>
                <w:rFonts w:asciiTheme="minorHAnsi" w:hAnsiTheme="minorHAnsi"/>
                <w:color w:val="0070C0"/>
                <w:sz w:val="24"/>
                <w:szCs w:val="24"/>
              </w:rPr>
              <w:t>Listed important views within the village, and into the countryside should be protected.</w:t>
            </w:r>
          </w:p>
          <w:p w:rsidR="00AF11F6" w:rsidRPr="00586B4E" w:rsidRDefault="00AF11F6" w:rsidP="00AF11F6">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Well established building lines on either side of frontages should be reflected in any infill development to harmonise with the surroundings.</w:t>
            </w:r>
          </w:p>
          <w:p w:rsidR="00AF11F6" w:rsidRPr="009A40FC" w:rsidRDefault="00AF11F6" w:rsidP="00AF11F6">
            <w:pPr>
              <w:pStyle w:val="ListParagraph"/>
              <w:numPr>
                <w:ilvl w:val="0"/>
                <w:numId w:val="3"/>
              </w:numPr>
              <w:spacing w:before="240" w:after="240"/>
              <w:rPr>
                <w:rFonts w:asciiTheme="minorHAnsi" w:hAnsiTheme="minorHAnsi"/>
                <w:color w:val="0070C0"/>
                <w:sz w:val="24"/>
                <w:szCs w:val="24"/>
              </w:rPr>
            </w:pPr>
            <w:r w:rsidRPr="009A40FC">
              <w:rPr>
                <w:rFonts w:asciiTheme="minorHAnsi" w:hAnsiTheme="minorHAnsi"/>
                <w:color w:val="0070C0"/>
                <w:sz w:val="24"/>
                <w:szCs w:val="24"/>
              </w:rPr>
              <w:t xml:space="preserve">Development in older parts of the village should respect the tradition of building close to the street, either through the position of the house, or by means of construction of a suitable boundary wall. </w:t>
            </w:r>
          </w:p>
          <w:p w:rsidR="00AF11F6" w:rsidRPr="00586B4E" w:rsidRDefault="00AF11F6" w:rsidP="00AF11F6">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New development in older sections of the village should be encouraged to include a sense of enclosure rather than open-plan front gardens</w:t>
            </w:r>
          </w:p>
          <w:p w:rsidR="00AF11F6" w:rsidRPr="009A40FC" w:rsidRDefault="00AF11F6" w:rsidP="00AF11F6">
            <w:pPr>
              <w:pStyle w:val="ListParagraph"/>
              <w:numPr>
                <w:ilvl w:val="0"/>
                <w:numId w:val="3"/>
              </w:numPr>
              <w:spacing w:before="240" w:after="240"/>
              <w:rPr>
                <w:rFonts w:asciiTheme="minorHAnsi" w:hAnsiTheme="minorHAnsi"/>
                <w:color w:val="0070C0"/>
                <w:sz w:val="24"/>
                <w:szCs w:val="24"/>
              </w:rPr>
            </w:pPr>
            <w:r w:rsidRPr="009A40FC">
              <w:rPr>
                <w:rFonts w:asciiTheme="minorHAnsi" w:hAnsiTheme="minorHAnsi"/>
                <w:color w:val="0070C0"/>
                <w:sz w:val="24"/>
                <w:szCs w:val="24"/>
              </w:rPr>
              <w:t>In order to reduce the isolation of cul-de-sacs any new development of several properties that necessitates a new road should include a pedestrian access to other parts of the village in addition to and separate from the vehicle access.</w:t>
            </w:r>
          </w:p>
          <w:p w:rsidR="00AF11F6" w:rsidRPr="00586B4E" w:rsidRDefault="00AF11F6" w:rsidP="00AF11F6">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Where permission is granted for new housing on rising ground, extra care must be taken to ensure that the new building will not over-dominate its neighbours.., or detract from village views</w:t>
            </w:r>
          </w:p>
          <w:p w:rsidR="00415A34" w:rsidRPr="00415A34" w:rsidRDefault="00AF11F6" w:rsidP="00415A34">
            <w:pPr>
              <w:pStyle w:val="ListParagraph"/>
              <w:numPr>
                <w:ilvl w:val="0"/>
                <w:numId w:val="3"/>
              </w:numPr>
              <w:spacing w:before="240" w:after="240"/>
              <w:rPr>
                <w:rStyle w:val="Strong"/>
                <w:rFonts w:asciiTheme="minorHAnsi" w:hAnsiTheme="minorHAnsi"/>
                <w:b w:val="0"/>
                <w:bCs w:val="0"/>
                <w:sz w:val="24"/>
                <w:szCs w:val="24"/>
              </w:rPr>
            </w:pPr>
            <w:r w:rsidRPr="00586B4E">
              <w:rPr>
                <w:rFonts w:asciiTheme="minorHAnsi" w:hAnsiTheme="minorHAnsi"/>
                <w:sz w:val="24"/>
                <w:szCs w:val="24"/>
              </w:rPr>
              <w:t>New development should not be allowed if it is too large in scale and massing for the plot</w:t>
            </w:r>
            <w:r w:rsidRPr="00586B4E">
              <w:rPr>
                <w:rStyle w:val="Strong"/>
                <w:rFonts w:asciiTheme="minorHAnsi" w:hAnsiTheme="minorHAnsi"/>
                <w:sz w:val="24"/>
                <w:szCs w:val="24"/>
              </w:rPr>
              <w:t xml:space="preserve"> </w:t>
            </w:r>
          </w:p>
          <w:p w:rsidR="00AF11F6" w:rsidRPr="00415A34" w:rsidRDefault="00415A34" w:rsidP="00415A34">
            <w:pPr>
              <w:pStyle w:val="ListParagraph"/>
              <w:numPr>
                <w:ilvl w:val="0"/>
                <w:numId w:val="3"/>
              </w:numPr>
              <w:spacing w:before="240" w:after="240"/>
              <w:rPr>
                <w:rStyle w:val="Strong"/>
                <w:rFonts w:asciiTheme="minorHAnsi" w:hAnsiTheme="minorHAnsi"/>
                <w:b w:val="0"/>
                <w:bCs w:val="0"/>
                <w:sz w:val="24"/>
                <w:szCs w:val="24"/>
              </w:rPr>
            </w:pPr>
            <w:r w:rsidRPr="00586B4E">
              <w:rPr>
                <w:rFonts w:asciiTheme="minorHAnsi" w:hAnsiTheme="minorHAnsi"/>
                <w:sz w:val="24"/>
                <w:szCs w:val="24"/>
              </w:rPr>
              <w:t>The village character is largely of organic development of single or small groups of buildings and new developments should be in sympathy with this, avoiding the creation of monotonous areas of similar buildings.</w:t>
            </w:r>
          </w:p>
          <w:p w:rsidR="00AF11F6" w:rsidRPr="00586B4E" w:rsidRDefault="00AF11F6" w:rsidP="00AF11F6">
            <w:pPr>
              <w:spacing w:after="240"/>
              <w:rPr>
                <w:rFonts w:asciiTheme="minorHAnsi" w:hAnsiTheme="minorHAnsi"/>
                <w:b/>
              </w:rPr>
            </w:pPr>
          </w:p>
        </w:tc>
        <w:tc>
          <w:tcPr>
            <w:tcW w:w="1219" w:type="dxa"/>
          </w:tcPr>
          <w:p w:rsidR="00AF11F6" w:rsidRPr="00586B4E" w:rsidRDefault="00AF11F6" w:rsidP="00AF11F6">
            <w:pPr>
              <w:spacing w:before="240" w:after="240"/>
              <w:rPr>
                <w:rFonts w:asciiTheme="minorHAnsi" w:hAnsiTheme="minorHAnsi"/>
                <w:b/>
              </w:rPr>
            </w:pPr>
          </w:p>
        </w:tc>
      </w:tr>
      <w:tr w:rsidR="00AF11F6" w:rsidTr="00AF11F6">
        <w:trPr>
          <w:trHeight w:val="4676"/>
        </w:trPr>
        <w:tc>
          <w:tcPr>
            <w:tcW w:w="9464" w:type="dxa"/>
          </w:tcPr>
          <w:p w:rsidR="00AF11F6" w:rsidRPr="00586B4E" w:rsidRDefault="00AF11F6" w:rsidP="003D201E">
            <w:pPr>
              <w:spacing w:before="240"/>
              <w:rPr>
                <w:rStyle w:val="Strong"/>
                <w:rFonts w:asciiTheme="minorHAnsi" w:hAnsiTheme="minorHAnsi"/>
              </w:rPr>
            </w:pPr>
            <w:r w:rsidRPr="00586B4E">
              <w:rPr>
                <w:rStyle w:val="Strong"/>
                <w:rFonts w:asciiTheme="minorHAnsi" w:hAnsiTheme="minorHAnsi"/>
              </w:rPr>
              <w:lastRenderedPageBreak/>
              <w:t>COMMUNITY FACILITIES GUIDELINES</w:t>
            </w:r>
          </w:p>
          <w:p w:rsidR="00AF11F6" w:rsidRPr="00586B4E" w:rsidRDefault="00AF11F6" w:rsidP="003D201E">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 xml:space="preserve">It is important to retain </w:t>
            </w:r>
            <w:proofErr w:type="spellStart"/>
            <w:r w:rsidRPr="00586B4E">
              <w:rPr>
                <w:rFonts w:asciiTheme="minorHAnsi" w:hAnsiTheme="minorHAnsi"/>
                <w:sz w:val="24"/>
                <w:szCs w:val="24"/>
              </w:rPr>
              <w:t>Ravensthorpe’s</w:t>
            </w:r>
            <w:proofErr w:type="spellEnd"/>
            <w:r w:rsidRPr="00586B4E">
              <w:rPr>
                <w:rFonts w:asciiTheme="minorHAnsi" w:hAnsiTheme="minorHAnsi"/>
                <w:sz w:val="24"/>
                <w:szCs w:val="24"/>
              </w:rPr>
              <w:t xml:space="preserve"> character as a working village offering a variety of employment</w:t>
            </w:r>
          </w:p>
          <w:p w:rsidR="00AF11F6" w:rsidRPr="00586B4E" w:rsidRDefault="00AF11F6" w:rsidP="00AF11F6">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 xml:space="preserve">Businesses established in </w:t>
            </w:r>
            <w:proofErr w:type="spellStart"/>
            <w:r w:rsidRPr="00586B4E">
              <w:rPr>
                <w:rFonts w:asciiTheme="minorHAnsi" w:hAnsiTheme="minorHAnsi"/>
                <w:sz w:val="24"/>
                <w:szCs w:val="24"/>
              </w:rPr>
              <w:t>Ravensthorpe</w:t>
            </w:r>
            <w:proofErr w:type="spellEnd"/>
            <w:r w:rsidRPr="00586B4E">
              <w:rPr>
                <w:rFonts w:asciiTheme="minorHAnsi" w:hAnsiTheme="minorHAnsi"/>
                <w:sz w:val="24"/>
                <w:szCs w:val="24"/>
              </w:rPr>
              <w:t xml:space="preserve"> should be ‘good neighbours’ – not adversely affecting the community with unreasonable working hours, pollution of any kind, or generating unreasonable extra traffic volumes</w:t>
            </w:r>
          </w:p>
          <w:p w:rsidR="00AF11F6" w:rsidRPr="00586B4E" w:rsidRDefault="00AF11F6" w:rsidP="00AF11F6">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Should new commercial development take place, the buildings should be of high quality, sympathetic with local building styles, of low visual impact and sites should be enhanced by the planting of native trees, hedgerows and shrubs.</w:t>
            </w:r>
          </w:p>
          <w:p w:rsidR="00AF11F6" w:rsidRPr="00586B4E" w:rsidRDefault="00AF11F6" w:rsidP="00AF11F6">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Older buildings may usefully and sympathetically be converted to appropriate Business or Light Industrial use where appropriate.</w:t>
            </w:r>
          </w:p>
          <w:p w:rsidR="00AF11F6" w:rsidRPr="00586B4E" w:rsidRDefault="00AF11F6" w:rsidP="00AF11F6">
            <w:pPr>
              <w:spacing w:after="240"/>
              <w:rPr>
                <w:rFonts w:asciiTheme="minorHAnsi" w:hAnsiTheme="minorHAnsi"/>
                <w:b/>
              </w:rPr>
            </w:pPr>
          </w:p>
        </w:tc>
        <w:tc>
          <w:tcPr>
            <w:tcW w:w="1219" w:type="dxa"/>
          </w:tcPr>
          <w:p w:rsidR="00AF11F6" w:rsidRPr="00586B4E" w:rsidRDefault="00AF11F6" w:rsidP="00AF11F6">
            <w:pPr>
              <w:rPr>
                <w:rStyle w:val="Strong"/>
                <w:rFonts w:asciiTheme="minorHAnsi" w:hAnsiTheme="minorHAnsi"/>
              </w:rPr>
            </w:pPr>
          </w:p>
        </w:tc>
      </w:tr>
      <w:tr w:rsidR="00AF11F6" w:rsidTr="00CD101B">
        <w:trPr>
          <w:trHeight w:val="2379"/>
        </w:trPr>
        <w:tc>
          <w:tcPr>
            <w:tcW w:w="9464" w:type="dxa"/>
          </w:tcPr>
          <w:p w:rsidR="00AF11F6" w:rsidRPr="00586B4E" w:rsidRDefault="00AF11F6" w:rsidP="00AF11F6">
            <w:pPr>
              <w:spacing w:before="240" w:after="240"/>
              <w:rPr>
                <w:rStyle w:val="Strong"/>
                <w:rFonts w:asciiTheme="minorHAnsi" w:hAnsiTheme="minorHAnsi"/>
              </w:rPr>
            </w:pPr>
            <w:r w:rsidRPr="00586B4E">
              <w:rPr>
                <w:rStyle w:val="Strong"/>
                <w:rFonts w:asciiTheme="minorHAnsi" w:hAnsiTheme="minorHAnsi"/>
              </w:rPr>
              <w:t>OPEN SPACE GUIDELINES</w:t>
            </w:r>
          </w:p>
          <w:p w:rsidR="00AF11F6" w:rsidRPr="00AF11F6" w:rsidRDefault="00AF11F6" w:rsidP="00AF11F6">
            <w:pPr>
              <w:pStyle w:val="ListParagraph"/>
              <w:numPr>
                <w:ilvl w:val="0"/>
                <w:numId w:val="4"/>
              </w:numPr>
              <w:spacing w:before="240" w:after="240" w:line="360" w:lineRule="auto"/>
              <w:rPr>
                <w:rStyle w:val="Strong"/>
                <w:rFonts w:eastAsia="Times New Roman"/>
                <w:b w:val="0"/>
                <w:lang w:val="en-US"/>
              </w:rPr>
            </w:pPr>
            <w:proofErr w:type="spellStart"/>
            <w:r w:rsidRPr="00AF11F6">
              <w:rPr>
                <w:rStyle w:val="Strong"/>
                <w:rFonts w:eastAsia="Times New Roman"/>
                <w:b w:val="0"/>
                <w:lang w:val="en-US"/>
              </w:rPr>
              <w:t>Ravensthorpe’s</w:t>
            </w:r>
            <w:proofErr w:type="spellEnd"/>
            <w:r w:rsidRPr="00AF11F6">
              <w:rPr>
                <w:rStyle w:val="Strong"/>
                <w:rFonts w:eastAsia="Times New Roman"/>
                <w:b w:val="0"/>
                <w:lang w:val="en-US"/>
              </w:rPr>
              <w:t xml:space="preserve"> listed open spaces should be retained for their visual and amenity value.</w:t>
            </w:r>
          </w:p>
          <w:p w:rsidR="00AF11F6" w:rsidRPr="00AF11F6" w:rsidRDefault="00AF11F6" w:rsidP="00AF11F6">
            <w:pPr>
              <w:pStyle w:val="ListParagraph"/>
              <w:numPr>
                <w:ilvl w:val="0"/>
                <w:numId w:val="4"/>
              </w:numPr>
              <w:spacing w:before="240" w:after="240" w:line="360" w:lineRule="auto"/>
              <w:rPr>
                <w:rStyle w:val="Strong"/>
                <w:rFonts w:eastAsia="Times New Roman"/>
                <w:b w:val="0"/>
                <w:lang w:val="en-US"/>
              </w:rPr>
            </w:pPr>
            <w:r w:rsidRPr="00AF11F6">
              <w:rPr>
                <w:rStyle w:val="Strong"/>
                <w:rFonts w:eastAsia="Times New Roman"/>
                <w:b w:val="0"/>
                <w:lang w:val="en-US"/>
              </w:rPr>
              <w:t>The allotments were more extensive in the past and if demand exists provision of additional areas should be considered</w:t>
            </w:r>
          </w:p>
          <w:p w:rsidR="00AF11F6" w:rsidRPr="00AF11F6" w:rsidRDefault="00AF11F6" w:rsidP="00AF11F6">
            <w:pPr>
              <w:spacing w:before="240" w:after="240"/>
              <w:rPr>
                <w:rStyle w:val="Strong"/>
                <w:b w:val="0"/>
              </w:rPr>
            </w:pPr>
          </w:p>
        </w:tc>
        <w:tc>
          <w:tcPr>
            <w:tcW w:w="1219" w:type="dxa"/>
          </w:tcPr>
          <w:p w:rsidR="00AF11F6" w:rsidRPr="00586B4E" w:rsidRDefault="00AF11F6" w:rsidP="00AF11F6">
            <w:pPr>
              <w:rPr>
                <w:rStyle w:val="Strong"/>
                <w:rFonts w:asciiTheme="minorHAnsi" w:hAnsiTheme="minorHAnsi"/>
              </w:rPr>
            </w:pPr>
          </w:p>
        </w:tc>
      </w:tr>
      <w:tr w:rsidR="00AF11F6" w:rsidTr="00AF11F6">
        <w:trPr>
          <w:trHeight w:val="6522"/>
        </w:trPr>
        <w:tc>
          <w:tcPr>
            <w:tcW w:w="9464" w:type="dxa"/>
          </w:tcPr>
          <w:p w:rsidR="00AF11F6" w:rsidRPr="00586B4E" w:rsidRDefault="00AF11F6" w:rsidP="00AF11F6">
            <w:pPr>
              <w:spacing w:before="240" w:after="240"/>
              <w:rPr>
                <w:rStyle w:val="Strong"/>
                <w:rFonts w:asciiTheme="minorHAnsi" w:hAnsiTheme="minorHAnsi"/>
              </w:rPr>
            </w:pPr>
            <w:r w:rsidRPr="00586B4E">
              <w:rPr>
                <w:rStyle w:val="Strong"/>
                <w:rFonts w:asciiTheme="minorHAnsi" w:hAnsiTheme="minorHAnsi"/>
              </w:rPr>
              <w:t>ENVIRONMENT GUIDELINES</w:t>
            </w:r>
          </w:p>
          <w:p w:rsidR="00AF11F6" w:rsidRPr="00415A34" w:rsidRDefault="00AF11F6" w:rsidP="00AF11F6">
            <w:pPr>
              <w:pStyle w:val="ListParagraph"/>
              <w:numPr>
                <w:ilvl w:val="0"/>
                <w:numId w:val="9"/>
              </w:numPr>
              <w:spacing w:before="240"/>
              <w:rPr>
                <w:rFonts w:asciiTheme="minorHAnsi" w:hAnsiTheme="minorHAnsi"/>
                <w:color w:val="FF0000"/>
                <w:sz w:val="24"/>
                <w:szCs w:val="24"/>
              </w:rPr>
            </w:pPr>
            <w:r w:rsidRPr="00415A34">
              <w:rPr>
                <w:rFonts w:asciiTheme="minorHAnsi" w:hAnsiTheme="minorHAnsi"/>
                <w:color w:val="FF0000"/>
                <w:sz w:val="24"/>
                <w:szCs w:val="24"/>
              </w:rPr>
              <w:t xml:space="preserve">The sensitivity of the local water catchment to pollution and the wildlife corridors provided by the reservoir, associated waterways and roadside hedges should be considered when assessing the impact of new developments in and around </w:t>
            </w:r>
            <w:proofErr w:type="spellStart"/>
            <w:r w:rsidRPr="00415A34">
              <w:rPr>
                <w:rFonts w:asciiTheme="minorHAnsi" w:hAnsiTheme="minorHAnsi"/>
                <w:color w:val="FF0000"/>
                <w:sz w:val="24"/>
                <w:szCs w:val="24"/>
              </w:rPr>
              <w:t>Ravensthorpe</w:t>
            </w:r>
            <w:proofErr w:type="spellEnd"/>
            <w:r w:rsidRPr="00415A34">
              <w:rPr>
                <w:rFonts w:asciiTheme="minorHAnsi" w:hAnsiTheme="minorHAnsi"/>
                <w:color w:val="FF0000"/>
                <w:sz w:val="24"/>
                <w:szCs w:val="24"/>
              </w:rPr>
              <w:t>.</w:t>
            </w:r>
          </w:p>
          <w:p w:rsidR="00AF11F6" w:rsidRPr="00415A34" w:rsidRDefault="00AF11F6" w:rsidP="00AF11F6">
            <w:pPr>
              <w:pStyle w:val="ListParagraph"/>
              <w:numPr>
                <w:ilvl w:val="0"/>
                <w:numId w:val="9"/>
              </w:numPr>
              <w:spacing w:before="240"/>
              <w:rPr>
                <w:rFonts w:asciiTheme="minorHAnsi" w:hAnsiTheme="minorHAnsi"/>
                <w:color w:val="FF0000"/>
                <w:sz w:val="24"/>
                <w:szCs w:val="24"/>
              </w:rPr>
            </w:pPr>
            <w:r w:rsidRPr="00415A34">
              <w:rPr>
                <w:rFonts w:asciiTheme="minorHAnsi" w:hAnsiTheme="minorHAnsi"/>
                <w:color w:val="FF0000"/>
                <w:sz w:val="24"/>
                <w:szCs w:val="24"/>
              </w:rPr>
              <w:t>Landscaping measures that  protect existing wildlife environments and help create new habitats in the form of copses, hedgerows, ditches and ponds, and open spaces of rough grassland should be encouraged.</w:t>
            </w:r>
          </w:p>
          <w:p w:rsidR="00AF11F6" w:rsidRPr="00586B4E" w:rsidRDefault="00AF11F6" w:rsidP="00AF11F6">
            <w:pPr>
              <w:pStyle w:val="ListParagraph"/>
              <w:numPr>
                <w:ilvl w:val="0"/>
                <w:numId w:val="9"/>
              </w:numPr>
              <w:spacing w:before="240"/>
              <w:rPr>
                <w:rFonts w:asciiTheme="minorHAnsi" w:hAnsiTheme="minorHAnsi"/>
                <w:sz w:val="24"/>
                <w:szCs w:val="24"/>
              </w:rPr>
            </w:pPr>
            <w:r w:rsidRPr="00586B4E">
              <w:rPr>
                <w:rFonts w:asciiTheme="minorHAnsi" w:hAnsiTheme="minorHAnsi"/>
                <w:sz w:val="24"/>
                <w:szCs w:val="24"/>
              </w:rPr>
              <w:t>Mature trees should be retained wherever possible, and tree roots should be protected by fencing during building work, trench digging and ploughing</w:t>
            </w:r>
          </w:p>
          <w:p w:rsidR="00AF11F6" w:rsidRPr="00586B4E" w:rsidRDefault="00AF11F6" w:rsidP="00AF11F6">
            <w:pPr>
              <w:pStyle w:val="ListParagraph"/>
              <w:numPr>
                <w:ilvl w:val="0"/>
                <w:numId w:val="9"/>
              </w:numPr>
              <w:spacing w:before="240"/>
              <w:rPr>
                <w:rFonts w:asciiTheme="minorHAnsi" w:hAnsiTheme="minorHAnsi"/>
                <w:sz w:val="24"/>
                <w:szCs w:val="24"/>
              </w:rPr>
            </w:pPr>
            <w:r w:rsidRPr="00586B4E">
              <w:rPr>
                <w:rFonts w:asciiTheme="minorHAnsi" w:hAnsiTheme="minorHAnsi"/>
                <w:sz w:val="24"/>
                <w:szCs w:val="24"/>
              </w:rPr>
              <w:t>Plant native species to retain landscape character and to benefit wildlife within the village.  Local native broadleaf trees include Ash, Elm, English Oak</w:t>
            </w:r>
          </w:p>
          <w:p w:rsidR="00AF11F6" w:rsidRPr="00586B4E" w:rsidRDefault="00AF11F6" w:rsidP="00AF11F6">
            <w:pPr>
              <w:pStyle w:val="ListParagraph"/>
              <w:numPr>
                <w:ilvl w:val="0"/>
                <w:numId w:val="9"/>
              </w:numPr>
              <w:spacing w:before="240"/>
              <w:rPr>
                <w:rFonts w:asciiTheme="minorHAnsi" w:hAnsiTheme="minorHAnsi"/>
                <w:sz w:val="24"/>
                <w:szCs w:val="24"/>
              </w:rPr>
            </w:pPr>
            <w:r w:rsidRPr="00586B4E">
              <w:rPr>
                <w:rFonts w:asciiTheme="minorHAnsi" w:hAnsiTheme="minorHAnsi"/>
                <w:sz w:val="24"/>
                <w:szCs w:val="24"/>
              </w:rPr>
              <w:t>Local hedgerow species should be encouraged rather than fast-growing evergreens.  Local species include Blackthorn, Hawthorn, Crab Apple,  Holly, Elm, Field Maple, Hazel and Ash</w:t>
            </w:r>
          </w:p>
          <w:p w:rsidR="00AF11F6" w:rsidRDefault="00AF11F6" w:rsidP="00AF11F6">
            <w:pPr>
              <w:pStyle w:val="ListParagraph"/>
              <w:numPr>
                <w:ilvl w:val="0"/>
                <w:numId w:val="9"/>
              </w:numPr>
              <w:spacing w:before="240"/>
              <w:rPr>
                <w:rFonts w:asciiTheme="minorHAnsi" w:hAnsiTheme="minorHAnsi"/>
                <w:sz w:val="24"/>
                <w:szCs w:val="24"/>
              </w:rPr>
            </w:pPr>
            <w:r w:rsidRPr="00586B4E">
              <w:rPr>
                <w:rFonts w:asciiTheme="minorHAnsi" w:hAnsiTheme="minorHAnsi"/>
                <w:sz w:val="24"/>
                <w:szCs w:val="24"/>
              </w:rPr>
              <w:t>Hedge laying is a traditional local skill and should be encouraged as it leads to healthier hedges</w:t>
            </w:r>
          </w:p>
          <w:p w:rsidR="00AF11F6" w:rsidRPr="00586B4E" w:rsidRDefault="00AF11F6" w:rsidP="00AF11F6">
            <w:pPr>
              <w:spacing w:after="200"/>
              <w:rPr>
                <w:rFonts w:asciiTheme="minorHAnsi" w:hAnsiTheme="minorHAnsi"/>
                <w:b/>
              </w:rPr>
            </w:pPr>
          </w:p>
        </w:tc>
        <w:tc>
          <w:tcPr>
            <w:tcW w:w="1219" w:type="dxa"/>
          </w:tcPr>
          <w:p w:rsidR="00AF11F6" w:rsidRPr="00586B4E" w:rsidRDefault="00AF11F6" w:rsidP="00AF11F6">
            <w:pPr>
              <w:spacing w:before="240" w:after="240"/>
              <w:rPr>
                <w:rStyle w:val="Strong"/>
                <w:rFonts w:asciiTheme="minorHAnsi" w:hAnsiTheme="minorHAnsi"/>
              </w:rPr>
            </w:pPr>
          </w:p>
        </w:tc>
      </w:tr>
      <w:tr w:rsidR="00EC410B" w:rsidTr="0091357A">
        <w:trPr>
          <w:trHeight w:val="6522"/>
        </w:trPr>
        <w:tc>
          <w:tcPr>
            <w:tcW w:w="9464" w:type="dxa"/>
          </w:tcPr>
          <w:p w:rsidR="00EC410B" w:rsidRPr="003D201E" w:rsidRDefault="00EC410B" w:rsidP="0091357A">
            <w:pPr>
              <w:spacing w:before="240" w:after="240"/>
              <w:rPr>
                <w:rStyle w:val="Strong"/>
                <w:rFonts w:asciiTheme="minorHAnsi" w:hAnsiTheme="minorHAnsi"/>
              </w:rPr>
            </w:pPr>
            <w:r w:rsidRPr="003D201E">
              <w:rPr>
                <w:rStyle w:val="Strong"/>
                <w:rFonts w:asciiTheme="minorHAnsi" w:hAnsiTheme="minorHAnsi"/>
              </w:rPr>
              <w:t>BUILDING GUIDELINES</w:t>
            </w:r>
          </w:p>
          <w:p w:rsidR="00EC410B" w:rsidRPr="00586B4E" w:rsidRDefault="00EC410B" w:rsidP="0091357A">
            <w:pPr>
              <w:spacing w:before="240" w:after="240"/>
              <w:ind w:left="360"/>
              <w:rPr>
                <w:rFonts w:asciiTheme="minorHAnsi" w:hAnsiTheme="minorHAnsi"/>
                <w:b/>
              </w:rPr>
            </w:pPr>
            <w:r w:rsidRPr="00586B4E">
              <w:rPr>
                <w:rFonts w:asciiTheme="minorHAnsi" w:hAnsiTheme="minorHAnsi"/>
                <w:b/>
              </w:rPr>
              <w:t>Layout</w:t>
            </w:r>
          </w:p>
          <w:p w:rsidR="00EC410B" w:rsidRDefault="00EC410B" w:rsidP="0091357A">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 xml:space="preserve">Boundary walls are important features in </w:t>
            </w:r>
            <w:proofErr w:type="spellStart"/>
            <w:r w:rsidRPr="00586B4E">
              <w:rPr>
                <w:rFonts w:asciiTheme="minorHAnsi" w:hAnsiTheme="minorHAnsi"/>
                <w:sz w:val="24"/>
                <w:szCs w:val="24"/>
              </w:rPr>
              <w:t>Ravensthorpe</w:t>
            </w:r>
            <w:proofErr w:type="spellEnd"/>
            <w:r w:rsidRPr="00586B4E">
              <w:rPr>
                <w:rFonts w:asciiTheme="minorHAnsi" w:hAnsiTheme="minorHAnsi"/>
                <w:sz w:val="24"/>
                <w:szCs w:val="24"/>
              </w:rPr>
              <w:t xml:space="preserve"> and  any development should retain existing walls or keep alterations to a minimum. </w:t>
            </w:r>
          </w:p>
          <w:p w:rsidR="00EC410B" w:rsidRDefault="00EC410B" w:rsidP="0091357A">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Hedge heights near buildings, except for specific screening purposes, should be approximately 2 metres maximum in the interests of highway safety and good neighbourly relations</w:t>
            </w:r>
          </w:p>
          <w:p w:rsidR="00CD101B" w:rsidRDefault="00CD101B" w:rsidP="0091357A">
            <w:pPr>
              <w:pStyle w:val="ListParagraph"/>
              <w:numPr>
                <w:ilvl w:val="0"/>
                <w:numId w:val="3"/>
              </w:numPr>
              <w:spacing w:before="240" w:after="240"/>
              <w:rPr>
                <w:rFonts w:asciiTheme="minorHAnsi" w:hAnsiTheme="minorHAnsi"/>
                <w:color w:val="FF0000"/>
                <w:sz w:val="24"/>
                <w:szCs w:val="24"/>
              </w:rPr>
            </w:pPr>
            <w:r w:rsidRPr="00CD101B">
              <w:rPr>
                <w:rFonts w:asciiTheme="minorHAnsi" w:hAnsiTheme="minorHAnsi"/>
                <w:color w:val="FF0000"/>
                <w:sz w:val="24"/>
                <w:szCs w:val="24"/>
              </w:rPr>
              <w:t>Flat roof extensions should be avoided where possible.</w:t>
            </w:r>
          </w:p>
          <w:p w:rsidR="00CD101B" w:rsidRPr="00CD101B" w:rsidRDefault="00CD101B" w:rsidP="0091357A">
            <w:pPr>
              <w:pStyle w:val="ListParagraph"/>
              <w:numPr>
                <w:ilvl w:val="0"/>
                <w:numId w:val="3"/>
              </w:numPr>
              <w:spacing w:before="240" w:after="240"/>
              <w:rPr>
                <w:rFonts w:asciiTheme="minorHAnsi" w:hAnsiTheme="minorHAnsi"/>
                <w:color w:val="FF0000"/>
                <w:sz w:val="24"/>
                <w:szCs w:val="24"/>
              </w:rPr>
            </w:pPr>
            <w:r>
              <w:rPr>
                <w:rFonts w:asciiTheme="minorHAnsi" w:hAnsiTheme="minorHAnsi"/>
                <w:color w:val="FF0000"/>
                <w:sz w:val="24"/>
                <w:szCs w:val="24"/>
              </w:rPr>
              <w:t>There should be a presumption against gated developments which are not in keeping with the sense of community we value.</w:t>
            </w:r>
          </w:p>
          <w:p w:rsidR="00EC410B" w:rsidRPr="00586B4E" w:rsidRDefault="00EC410B" w:rsidP="0091357A">
            <w:pPr>
              <w:spacing w:before="240" w:after="240"/>
              <w:ind w:left="360"/>
              <w:rPr>
                <w:rFonts w:asciiTheme="minorHAnsi" w:hAnsiTheme="minorHAnsi"/>
                <w:b/>
              </w:rPr>
            </w:pPr>
            <w:r w:rsidRPr="00586B4E">
              <w:rPr>
                <w:rFonts w:asciiTheme="minorHAnsi" w:hAnsiTheme="minorHAnsi"/>
                <w:b/>
              </w:rPr>
              <w:t>Materials and Details</w:t>
            </w:r>
          </w:p>
          <w:p w:rsidR="00EC410B" w:rsidRPr="00586B4E" w:rsidRDefault="00EC410B" w:rsidP="0091357A">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 xml:space="preserve">The colour, texture and patterns of locally distinctive materials such as ironstone, cob and chequer-work brick should be a source of inspiration for new buildings </w:t>
            </w:r>
          </w:p>
          <w:p w:rsidR="00EC410B" w:rsidRPr="00415A34" w:rsidRDefault="00EC410B" w:rsidP="0091357A">
            <w:pPr>
              <w:pStyle w:val="ListParagraph"/>
              <w:numPr>
                <w:ilvl w:val="0"/>
                <w:numId w:val="3"/>
              </w:numPr>
              <w:spacing w:before="240" w:after="240"/>
              <w:rPr>
                <w:rFonts w:asciiTheme="minorHAnsi" w:hAnsiTheme="minorHAnsi"/>
                <w:color w:val="0070C0"/>
                <w:sz w:val="24"/>
                <w:szCs w:val="24"/>
              </w:rPr>
            </w:pPr>
            <w:r w:rsidRPr="00415A34">
              <w:rPr>
                <w:rFonts w:asciiTheme="minorHAnsi" w:hAnsiTheme="minorHAnsi"/>
                <w:color w:val="0070C0"/>
                <w:sz w:val="24"/>
                <w:szCs w:val="24"/>
              </w:rPr>
              <w:t>The use of traditional materials such as cob should be encouraged for use in buildings and walls where possible and appropriate</w:t>
            </w:r>
          </w:p>
          <w:p w:rsidR="00EC410B" w:rsidRPr="00415A34" w:rsidRDefault="00EC410B" w:rsidP="0091357A">
            <w:pPr>
              <w:pStyle w:val="ListParagraph"/>
              <w:numPr>
                <w:ilvl w:val="0"/>
                <w:numId w:val="3"/>
              </w:numPr>
              <w:spacing w:before="240" w:after="240"/>
              <w:rPr>
                <w:rFonts w:asciiTheme="minorHAnsi" w:hAnsiTheme="minorHAnsi"/>
                <w:color w:val="FF0000"/>
                <w:sz w:val="24"/>
                <w:szCs w:val="24"/>
              </w:rPr>
            </w:pPr>
            <w:r w:rsidRPr="00415A34">
              <w:rPr>
                <w:rFonts w:asciiTheme="minorHAnsi" w:hAnsiTheme="minorHAnsi"/>
                <w:color w:val="FF0000"/>
                <w:sz w:val="24"/>
                <w:szCs w:val="24"/>
              </w:rPr>
              <w:t>Development in older parts of the village should use materials sympathetic to that locality</w:t>
            </w:r>
          </w:p>
          <w:p w:rsidR="00EC410B" w:rsidRPr="00586B4E" w:rsidRDefault="00EC410B" w:rsidP="0091357A">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 xml:space="preserve">Traditional local brickwork should be retained in its original state, characteristically unpainted. Lime rather than cement based mortar should be used for any </w:t>
            </w:r>
            <w:proofErr w:type="spellStart"/>
            <w:r w:rsidRPr="00586B4E">
              <w:rPr>
                <w:rFonts w:asciiTheme="minorHAnsi" w:hAnsiTheme="minorHAnsi"/>
                <w:sz w:val="24"/>
                <w:szCs w:val="24"/>
              </w:rPr>
              <w:t>repointing</w:t>
            </w:r>
            <w:proofErr w:type="spellEnd"/>
          </w:p>
          <w:p w:rsidR="00EC410B" w:rsidRPr="00415A34" w:rsidRDefault="00EC410B" w:rsidP="0091357A">
            <w:pPr>
              <w:pStyle w:val="ListParagraph"/>
              <w:numPr>
                <w:ilvl w:val="0"/>
                <w:numId w:val="3"/>
              </w:numPr>
              <w:spacing w:before="240" w:after="240"/>
              <w:rPr>
                <w:rFonts w:asciiTheme="minorHAnsi" w:hAnsiTheme="minorHAnsi"/>
                <w:color w:val="0070C0"/>
                <w:sz w:val="24"/>
                <w:szCs w:val="24"/>
              </w:rPr>
            </w:pPr>
            <w:r w:rsidRPr="00415A34">
              <w:rPr>
                <w:rFonts w:asciiTheme="minorHAnsi" w:hAnsiTheme="minorHAnsi"/>
                <w:color w:val="0070C0"/>
                <w:sz w:val="24"/>
                <w:szCs w:val="24"/>
              </w:rPr>
              <w:t>Walls rendered in a way sympathetic to the traditional local rural style should be encouraged as a visual connection to existing rendered cob structures.</w:t>
            </w:r>
          </w:p>
          <w:p w:rsidR="00EC410B" w:rsidRPr="00415A34" w:rsidRDefault="00EC410B" w:rsidP="0091357A">
            <w:pPr>
              <w:pStyle w:val="ListParagraph"/>
              <w:numPr>
                <w:ilvl w:val="0"/>
                <w:numId w:val="3"/>
              </w:numPr>
              <w:spacing w:before="240" w:after="240"/>
              <w:rPr>
                <w:rFonts w:asciiTheme="minorHAnsi" w:hAnsiTheme="minorHAnsi"/>
                <w:color w:val="0070C0"/>
                <w:sz w:val="24"/>
                <w:szCs w:val="24"/>
              </w:rPr>
            </w:pPr>
            <w:r w:rsidRPr="00415A34">
              <w:rPr>
                <w:rFonts w:asciiTheme="minorHAnsi" w:hAnsiTheme="minorHAnsi"/>
                <w:color w:val="0070C0"/>
                <w:sz w:val="24"/>
                <w:szCs w:val="24"/>
              </w:rPr>
              <w:t xml:space="preserve">Encouragement should be given to reinstate the traditional </w:t>
            </w:r>
            <w:proofErr w:type="spellStart"/>
            <w:r w:rsidRPr="00415A34">
              <w:rPr>
                <w:rFonts w:asciiTheme="minorHAnsi" w:hAnsiTheme="minorHAnsi"/>
                <w:color w:val="0070C0"/>
                <w:sz w:val="24"/>
                <w:szCs w:val="24"/>
              </w:rPr>
              <w:t>longstraw</w:t>
            </w:r>
            <w:proofErr w:type="spellEnd"/>
            <w:r w:rsidRPr="00415A34">
              <w:rPr>
                <w:rFonts w:asciiTheme="minorHAnsi" w:hAnsiTheme="minorHAnsi"/>
                <w:color w:val="0070C0"/>
                <w:sz w:val="24"/>
                <w:szCs w:val="24"/>
              </w:rPr>
              <w:t xml:space="preserve"> thatch.</w:t>
            </w:r>
          </w:p>
          <w:p w:rsidR="00EC410B" w:rsidRPr="00415A34" w:rsidRDefault="00EC410B" w:rsidP="0091357A">
            <w:pPr>
              <w:pStyle w:val="ListParagraph"/>
              <w:numPr>
                <w:ilvl w:val="0"/>
                <w:numId w:val="3"/>
              </w:numPr>
              <w:spacing w:before="240" w:after="240"/>
              <w:rPr>
                <w:rFonts w:asciiTheme="minorHAnsi" w:hAnsiTheme="minorHAnsi"/>
                <w:color w:val="0070C0"/>
                <w:sz w:val="24"/>
                <w:szCs w:val="24"/>
              </w:rPr>
            </w:pPr>
            <w:r w:rsidRPr="00415A34">
              <w:rPr>
                <w:rFonts w:asciiTheme="minorHAnsi" w:hAnsiTheme="minorHAnsi"/>
                <w:color w:val="0070C0"/>
                <w:sz w:val="24"/>
                <w:szCs w:val="24"/>
              </w:rPr>
              <w:t>When extending or modifying older buildings doors and windows should wherever practical retain the scale, detail and materials of original openings</w:t>
            </w:r>
          </w:p>
          <w:p w:rsidR="00EC410B" w:rsidRPr="00586B4E" w:rsidRDefault="00EC410B" w:rsidP="0091357A">
            <w:pPr>
              <w:pStyle w:val="ListParagraph"/>
              <w:numPr>
                <w:ilvl w:val="0"/>
                <w:numId w:val="3"/>
              </w:numPr>
              <w:spacing w:before="240" w:after="240"/>
              <w:rPr>
                <w:rFonts w:asciiTheme="minorHAnsi" w:hAnsiTheme="minorHAnsi"/>
                <w:sz w:val="24"/>
                <w:szCs w:val="24"/>
              </w:rPr>
            </w:pPr>
            <w:r w:rsidRPr="00586B4E">
              <w:rPr>
                <w:rFonts w:asciiTheme="minorHAnsi" w:hAnsiTheme="minorHAnsi"/>
                <w:sz w:val="24"/>
                <w:szCs w:val="24"/>
              </w:rPr>
              <w:t>Maintenance or alteration of older buildings should be undertaken using original or sympathetic materials and details</w:t>
            </w:r>
          </w:p>
          <w:p w:rsidR="00EC410B" w:rsidRPr="00586B4E" w:rsidRDefault="00EC410B" w:rsidP="0091357A">
            <w:pPr>
              <w:spacing w:before="240" w:after="240"/>
              <w:ind w:left="360"/>
              <w:rPr>
                <w:rFonts w:asciiTheme="minorHAnsi" w:hAnsiTheme="minorHAnsi"/>
                <w:b/>
              </w:rPr>
            </w:pPr>
            <w:r w:rsidRPr="00586B4E">
              <w:rPr>
                <w:rFonts w:asciiTheme="minorHAnsi" w:hAnsiTheme="minorHAnsi"/>
                <w:b/>
              </w:rPr>
              <w:t>Parking</w:t>
            </w:r>
          </w:p>
          <w:p w:rsidR="00EC410B" w:rsidRPr="00415A34" w:rsidRDefault="00EC410B" w:rsidP="0091357A">
            <w:pPr>
              <w:pStyle w:val="ListParagraph"/>
              <w:numPr>
                <w:ilvl w:val="0"/>
                <w:numId w:val="3"/>
              </w:numPr>
              <w:spacing w:before="240" w:after="240"/>
              <w:rPr>
                <w:rFonts w:asciiTheme="minorHAnsi" w:hAnsiTheme="minorHAnsi"/>
                <w:color w:val="0070C0"/>
                <w:sz w:val="24"/>
                <w:szCs w:val="24"/>
              </w:rPr>
            </w:pPr>
            <w:r w:rsidRPr="00415A34">
              <w:rPr>
                <w:rFonts w:asciiTheme="minorHAnsi" w:hAnsiTheme="minorHAnsi"/>
                <w:color w:val="0070C0"/>
                <w:sz w:val="24"/>
                <w:szCs w:val="24"/>
              </w:rPr>
              <w:t xml:space="preserve">Garages should relate to the house to which they belong and be in sympathy with surrounding property in terms of design, materials and construction. New-build garages should not obscure house fronts.  </w:t>
            </w:r>
          </w:p>
          <w:p w:rsidR="00EC410B" w:rsidRPr="00415A34" w:rsidRDefault="00EC410B" w:rsidP="0091357A">
            <w:pPr>
              <w:pStyle w:val="ListParagraph"/>
              <w:numPr>
                <w:ilvl w:val="0"/>
                <w:numId w:val="3"/>
              </w:numPr>
              <w:spacing w:before="240" w:after="240"/>
              <w:rPr>
                <w:rFonts w:asciiTheme="minorHAnsi" w:hAnsiTheme="minorHAnsi"/>
                <w:color w:val="0070C0"/>
                <w:sz w:val="24"/>
                <w:szCs w:val="24"/>
              </w:rPr>
            </w:pPr>
            <w:r w:rsidRPr="00415A34">
              <w:rPr>
                <w:rFonts w:asciiTheme="minorHAnsi" w:hAnsiTheme="minorHAnsi"/>
                <w:color w:val="0070C0"/>
                <w:sz w:val="24"/>
                <w:szCs w:val="24"/>
              </w:rPr>
              <w:t>Where possible parking areas should be located to the side or the rear of new development avoiding large areas of hard surfacing at the front, particularly in older sections of the village.</w:t>
            </w:r>
          </w:p>
          <w:p w:rsidR="00EC410B" w:rsidRPr="00586B4E" w:rsidRDefault="00EC410B" w:rsidP="0091357A">
            <w:pPr>
              <w:spacing w:after="240"/>
              <w:rPr>
                <w:rFonts w:asciiTheme="minorHAnsi" w:hAnsiTheme="minorHAnsi"/>
                <w:b/>
              </w:rPr>
            </w:pPr>
          </w:p>
        </w:tc>
        <w:tc>
          <w:tcPr>
            <w:tcW w:w="1219" w:type="dxa"/>
          </w:tcPr>
          <w:p w:rsidR="00EC410B" w:rsidRPr="00586B4E" w:rsidRDefault="00EC410B" w:rsidP="0091357A">
            <w:pPr>
              <w:rPr>
                <w:rFonts w:asciiTheme="minorHAnsi" w:hAnsiTheme="minorHAnsi"/>
                <w:b/>
              </w:rPr>
            </w:pPr>
          </w:p>
        </w:tc>
      </w:tr>
      <w:tr w:rsidR="00AF11F6" w:rsidTr="0091357A">
        <w:trPr>
          <w:trHeight w:val="6522"/>
        </w:trPr>
        <w:tc>
          <w:tcPr>
            <w:tcW w:w="9464" w:type="dxa"/>
          </w:tcPr>
          <w:p w:rsidR="00AF11F6" w:rsidRPr="00AF11F6" w:rsidRDefault="00AF11F6" w:rsidP="003D201E">
            <w:pPr>
              <w:spacing w:before="240"/>
              <w:rPr>
                <w:rStyle w:val="Strong"/>
                <w:rFonts w:asciiTheme="minorHAnsi" w:hAnsiTheme="minorHAnsi"/>
                <w:b w:val="0"/>
                <w:bCs w:val="0"/>
              </w:rPr>
            </w:pPr>
            <w:r w:rsidRPr="00586B4E">
              <w:rPr>
                <w:rStyle w:val="Strong"/>
                <w:rFonts w:asciiTheme="minorHAnsi" w:hAnsiTheme="minorHAnsi"/>
              </w:rPr>
              <w:t>HIGHWAY GUIDELINES</w:t>
            </w:r>
          </w:p>
          <w:p w:rsidR="00AF11F6" w:rsidRPr="00415A34" w:rsidRDefault="00AF11F6" w:rsidP="003D201E">
            <w:pPr>
              <w:pStyle w:val="ListParagraph"/>
              <w:numPr>
                <w:ilvl w:val="0"/>
                <w:numId w:val="7"/>
              </w:numPr>
              <w:spacing w:before="240" w:after="240"/>
              <w:rPr>
                <w:rFonts w:asciiTheme="minorHAnsi" w:hAnsiTheme="minorHAnsi"/>
                <w:color w:val="FF0000"/>
                <w:sz w:val="24"/>
                <w:szCs w:val="24"/>
              </w:rPr>
            </w:pPr>
            <w:r w:rsidRPr="00415A34">
              <w:rPr>
                <w:rFonts w:asciiTheme="minorHAnsi" w:hAnsiTheme="minorHAnsi"/>
                <w:color w:val="FF0000"/>
                <w:sz w:val="24"/>
                <w:szCs w:val="24"/>
              </w:rPr>
              <w:t>The effect of any development on road traffic speed and volume should be considered.</w:t>
            </w:r>
          </w:p>
          <w:p w:rsidR="00AF11F6" w:rsidRPr="00586B4E" w:rsidRDefault="00AF11F6" w:rsidP="0091357A">
            <w:pPr>
              <w:pStyle w:val="ListParagraph"/>
              <w:numPr>
                <w:ilvl w:val="0"/>
                <w:numId w:val="7"/>
              </w:numPr>
              <w:spacing w:before="240" w:after="240"/>
              <w:rPr>
                <w:rFonts w:asciiTheme="minorHAnsi" w:hAnsiTheme="minorHAnsi"/>
                <w:sz w:val="24"/>
                <w:szCs w:val="24"/>
              </w:rPr>
            </w:pPr>
            <w:r w:rsidRPr="00586B4E">
              <w:rPr>
                <w:rFonts w:asciiTheme="minorHAnsi" w:hAnsiTheme="minorHAnsi"/>
                <w:sz w:val="24"/>
                <w:szCs w:val="24"/>
              </w:rPr>
              <w:t>New roads, footpaths and signs should be built to standards appropriate to their rural location as described in ‘Rural England’ (October 1995),</w:t>
            </w:r>
          </w:p>
          <w:p w:rsidR="00AF11F6" w:rsidRPr="00415A34" w:rsidRDefault="00AF11F6" w:rsidP="0091357A">
            <w:pPr>
              <w:pStyle w:val="ListParagraph"/>
              <w:numPr>
                <w:ilvl w:val="0"/>
                <w:numId w:val="7"/>
              </w:numPr>
              <w:spacing w:before="240" w:after="240"/>
              <w:rPr>
                <w:rFonts w:asciiTheme="minorHAnsi" w:hAnsiTheme="minorHAnsi"/>
                <w:color w:val="FF0000"/>
                <w:sz w:val="24"/>
                <w:szCs w:val="24"/>
              </w:rPr>
            </w:pPr>
            <w:r w:rsidRPr="00415A34">
              <w:rPr>
                <w:rFonts w:asciiTheme="minorHAnsi" w:hAnsiTheme="minorHAnsi"/>
                <w:color w:val="FF0000"/>
                <w:sz w:val="24"/>
                <w:szCs w:val="24"/>
              </w:rPr>
              <w:t>Off street parking sufficient for anticipated occupancy should be included in any new development</w:t>
            </w:r>
          </w:p>
          <w:p w:rsidR="00AF11F6" w:rsidRPr="00415A34" w:rsidRDefault="00AF11F6" w:rsidP="0091357A">
            <w:pPr>
              <w:pStyle w:val="ListParagraph"/>
              <w:numPr>
                <w:ilvl w:val="0"/>
                <w:numId w:val="7"/>
              </w:numPr>
              <w:spacing w:before="240" w:after="240"/>
              <w:rPr>
                <w:rFonts w:asciiTheme="minorHAnsi" w:hAnsiTheme="minorHAnsi"/>
                <w:color w:val="FF0000"/>
                <w:sz w:val="24"/>
                <w:szCs w:val="24"/>
              </w:rPr>
            </w:pPr>
            <w:r w:rsidRPr="00586B4E">
              <w:rPr>
                <w:rStyle w:val="CommentReference"/>
                <w:rFonts w:asciiTheme="minorHAnsi" w:hAnsiTheme="minorHAnsi"/>
                <w:sz w:val="24"/>
                <w:szCs w:val="24"/>
              </w:rPr>
              <w:commentReference w:id="0"/>
            </w:r>
            <w:commentRangeStart w:id="1"/>
            <w:r w:rsidRPr="00415A34">
              <w:rPr>
                <w:rFonts w:asciiTheme="minorHAnsi" w:hAnsiTheme="minorHAnsi"/>
                <w:color w:val="FF0000"/>
                <w:sz w:val="24"/>
                <w:szCs w:val="24"/>
              </w:rPr>
              <w:t>Passive measures should be encouraged to reduce traffic speeds and improve visibility for emerging traffic at junctions.</w:t>
            </w:r>
          </w:p>
          <w:p w:rsidR="00AF11F6" w:rsidRPr="00415A34" w:rsidRDefault="00AF11F6" w:rsidP="0091357A">
            <w:pPr>
              <w:pStyle w:val="ListParagraph"/>
              <w:numPr>
                <w:ilvl w:val="0"/>
                <w:numId w:val="7"/>
              </w:numPr>
              <w:spacing w:before="240" w:after="240"/>
              <w:rPr>
                <w:rFonts w:asciiTheme="minorHAnsi" w:hAnsiTheme="minorHAnsi"/>
                <w:color w:val="FF0000"/>
                <w:sz w:val="24"/>
                <w:szCs w:val="24"/>
              </w:rPr>
            </w:pPr>
            <w:r w:rsidRPr="00415A34">
              <w:rPr>
                <w:rFonts w:asciiTheme="minorHAnsi" w:hAnsiTheme="minorHAnsi"/>
                <w:color w:val="FF0000"/>
                <w:sz w:val="24"/>
                <w:szCs w:val="24"/>
              </w:rPr>
              <w:t>Where vehicles and pedestrians currently share a carriageway particular consideration should be given to the need for additional safety measures.</w:t>
            </w:r>
          </w:p>
          <w:commentRangeEnd w:id="1"/>
          <w:p w:rsidR="00AF11F6" w:rsidRPr="00586B4E" w:rsidRDefault="00AF11F6" w:rsidP="003D201E">
            <w:pPr>
              <w:spacing w:before="240" w:after="120"/>
              <w:ind w:left="360"/>
              <w:rPr>
                <w:rStyle w:val="Strong"/>
                <w:rFonts w:asciiTheme="minorHAnsi" w:hAnsiTheme="minorHAnsi"/>
              </w:rPr>
            </w:pPr>
            <w:r w:rsidRPr="00586B4E">
              <w:rPr>
                <w:rFonts w:asciiTheme="minorHAnsi" w:hAnsiTheme="minorHAnsi"/>
              </w:rPr>
              <w:commentReference w:id="1"/>
            </w:r>
            <w:r w:rsidRPr="00586B4E">
              <w:rPr>
                <w:rStyle w:val="Strong"/>
                <w:rFonts w:asciiTheme="minorHAnsi" w:hAnsiTheme="minorHAnsi"/>
              </w:rPr>
              <w:t>STREET FURNITURE GUIDELINES</w:t>
            </w:r>
          </w:p>
          <w:p w:rsidR="00AF11F6" w:rsidRPr="00586B4E" w:rsidRDefault="00AF11F6" w:rsidP="003D201E">
            <w:pPr>
              <w:pStyle w:val="ListParagraph"/>
              <w:numPr>
                <w:ilvl w:val="0"/>
                <w:numId w:val="8"/>
              </w:numPr>
              <w:spacing w:before="240" w:after="240"/>
              <w:ind w:left="714" w:hanging="357"/>
              <w:rPr>
                <w:rFonts w:asciiTheme="minorHAnsi" w:hAnsiTheme="minorHAnsi"/>
                <w:sz w:val="24"/>
                <w:szCs w:val="24"/>
              </w:rPr>
            </w:pPr>
            <w:r w:rsidRPr="00586B4E">
              <w:rPr>
                <w:rFonts w:asciiTheme="minorHAnsi" w:hAnsiTheme="minorHAnsi"/>
                <w:sz w:val="24"/>
                <w:szCs w:val="24"/>
              </w:rPr>
              <w:t>Street furniture should suit its context. Only essential signage and road marking should be used.</w:t>
            </w:r>
          </w:p>
          <w:p w:rsidR="00AF11F6" w:rsidRPr="00586B4E" w:rsidRDefault="00AF11F6" w:rsidP="003D201E">
            <w:pPr>
              <w:pStyle w:val="ListParagraph"/>
              <w:numPr>
                <w:ilvl w:val="0"/>
                <w:numId w:val="8"/>
              </w:numPr>
              <w:spacing w:before="240" w:after="120"/>
              <w:rPr>
                <w:rFonts w:asciiTheme="minorHAnsi" w:hAnsiTheme="minorHAnsi"/>
                <w:sz w:val="24"/>
                <w:szCs w:val="24"/>
              </w:rPr>
            </w:pPr>
            <w:r w:rsidRPr="00586B4E">
              <w:rPr>
                <w:rFonts w:asciiTheme="minorHAnsi" w:hAnsiTheme="minorHAnsi"/>
                <w:sz w:val="24"/>
                <w:szCs w:val="24"/>
              </w:rPr>
              <w:t>'Rural Village’ levels of lighting should be encouraged using white light at levels to reduce light pollution</w:t>
            </w:r>
          </w:p>
          <w:p w:rsidR="00AF11F6" w:rsidRPr="00586B4E" w:rsidRDefault="00AF11F6" w:rsidP="003D201E">
            <w:pPr>
              <w:pStyle w:val="ListParagraph"/>
              <w:numPr>
                <w:ilvl w:val="0"/>
                <w:numId w:val="8"/>
              </w:numPr>
              <w:spacing w:before="240" w:after="120"/>
              <w:rPr>
                <w:rFonts w:asciiTheme="minorHAnsi" w:hAnsiTheme="minorHAnsi"/>
                <w:sz w:val="24"/>
                <w:szCs w:val="24"/>
              </w:rPr>
            </w:pPr>
            <w:r w:rsidRPr="00586B4E">
              <w:rPr>
                <w:rFonts w:asciiTheme="minorHAnsi" w:hAnsiTheme="minorHAnsi"/>
                <w:sz w:val="24"/>
                <w:szCs w:val="24"/>
              </w:rPr>
              <w:t>Private security lights should be muted: and carefully sited to light the required area without forming a hazard to road users or annoyance to neighbours</w:t>
            </w:r>
          </w:p>
          <w:p w:rsidR="00AF11F6" w:rsidRPr="00586B4E" w:rsidRDefault="00AF11F6" w:rsidP="0091357A">
            <w:pPr>
              <w:spacing w:after="240"/>
              <w:rPr>
                <w:rFonts w:asciiTheme="minorHAnsi" w:hAnsiTheme="minorHAnsi"/>
                <w:b/>
              </w:rPr>
            </w:pPr>
          </w:p>
        </w:tc>
        <w:tc>
          <w:tcPr>
            <w:tcW w:w="1219" w:type="dxa"/>
          </w:tcPr>
          <w:p w:rsidR="00AF11F6" w:rsidRPr="00586B4E" w:rsidRDefault="00AF11F6" w:rsidP="0091357A">
            <w:pPr>
              <w:rPr>
                <w:rStyle w:val="Strong"/>
                <w:rFonts w:asciiTheme="minorHAnsi" w:hAnsiTheme="minorHAnsi"/>
              </w:rPr>
            </w:pPr>
          </w:p>
        </w:tc>
      </w:tr>
    </w:tbl>
    <w:p w:rsidR="00586B4E" w:rsidRDefault="00EC410B" w:rsidP="00586B4E">
      <w:pPr>
        <w:spacing w:before="240" w:after="240"/>
        <w:rPr>
          <w:rFonts w:asciiTheme="minorHAnsi" w:hAnsiTheme="minorHAnsi"/>
        </w:rPr>
      </w:pPr>
      <w:r>
        <w:rPr>
          <w:rFonts w:asciiTheme="minorHAnsi" w:hAnsiTheme="minorHAnsi"/>
        </w:rPr>
        <w:t>NB</w:t>
      </w:r>
    </w:p>
    <w:p w:rsidR="00EC410B" w:rsidRPr="00EC410B" w:rsidRDefault="00EC410B" w:rsidP="00586B4E">
      <w:pPr>
        <w:spacing w:before="240" w:after="240"/>
        <w:rPr>
          <w:rFonts w:asciiTheme="minorHAnsi" w:hAnsiTheme="minorHAnsi"/>
          <w:b/>
        </w:rPr>
      </w:pPr>
      <w:r w:rsidRPr="00EC410B">
        <w:rPr>
          <w:rFonts w:asciiTheme="minorHAnsi" w:hAnsiTheme="minorHAnsi"/>
          <w:b/>
        </w:rPr>
        <w:t>Guidelines in black are taken from the 1999 VDS</w:t>
      </w:r>
    </w:p>
    <w:p w:rsidR="00EC410B" w:rsidRPr="00EC410B" w:rsidRDefault="00EC410B" w:rsidP="00586B4E">
      <w:pPr>
        <w:spacing w:before="240" w:after="240"/>
        <w:rPr>
          <w:rFonts w:asciiTheme="minorHAnsi" w:hAnsiTheme="minorHAnsi"/>
          <w:b/>
          <w:color w:val="0070C0"/>
        </w:rPr>
      </w:pPr>
      <w:r w:rsidRPr="00EC410B">
        <w:rPr>
          <w:rFonts w:asciiTheme="minorHAnsi" w:hAnsiTheme="minorHAnsi"/>
          <w:b/>
          <w:color w:val="0070C0"/>
        </w:rPr>
        <w:t>Guidelines in blue have been modified</w:t>
      </w:r>
    </w:p>
    <w:p w:rsidR="00EC410B" w:rsidRPr="00EC410B" w:rsidRDefault="00EC410B" w:rsidP="00586B4E">
      <w:pPr>
        <w:spacing w:before="240" w:after="240"/>
        <w:rPr>
          <w:rFonts w:asciiTheme="minorHAnsi" w:hAnsiTheme="minorHAnsi"/>
          <w:b/>
          <w:color w:val="FF0000"/>
        </w:rPr>
      </w:pPr>
      <w:r w:rsidRPr="00EC410B">
        <w:rPr>
          <w:rFonts w:asciiTheme="minorHAnsi" w:hAnsiTheme="minorHAnsi"/>
          <w:b/>
          <w:color w:val="FF0000"/>
        </w:rPr>
        <w:t>Guidelines in red are new.</w:t>
      </w:r>
    </w:p>
    <w:sectPr w:rsidR="00EC410B" w:rsidRPr="00EC410B" w:rsidSect="00AF11F6">
      <w:pgSz w:w="11907" w:h="16840" w:code="9"/>
      <w:pgMar w:top="720" w:right="720" w:bottom="720" w:left="720"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Richard Marsh" w:date="2015-05-12T15:50:00Z" w:initials="RHKM">
    <w:p w:rsidR="00AF11F6" w:rsidRDefault="00AF11F6" w:rsidP="00AF11F6">
      <w:pPr>
        <w:pStyle w:val="CommentText"/>
      </w:pPr>
      <w:r>
        <w:rPr>
          <w:rStyle w:val="CommentReference"/>
        </w:rPr>
        <w:annotationRef/>
      </w:r>
      <w:r>
        <w:t xml:space="preserve">Removed as it is felt to be inappropriate </w:t>
      </w:r>
    </w:p>
  </w:comment>
  <w:comment w:id="1" w:author="Richard Marsh" w:date="2015-05-12T15:50:00Z" w:initials="RHKM">
    <w:p w:rsidR="00AF11F6" w:rsidRDefault="00AF11F6" w:rsidP="00AF11F6">
      <w:pPr>
        <w:pStyle w:val="CommentText"/>
      </w:pPr>
      <w:r>
        <w:rPr>
          <w:rStyle w:val="CommentReference"/>
        </w:rPr>
        <w:annotationRef/>
      </w:r>
      <w:r>
        <w:t>Added by NC</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36A7"/>
    <w:multiLevelType w:val="hybridMultilevel"/>
    <w:tmpl w:val="A60A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064F6B"/>
    <w:multiLevelType w:val="hybridMultilevel"/>
    <w:tmpl w:val="25DA7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13429D"/>
    <w:multiLevelType w:val="hybridMultilevel"/>
    <w:tmpl w:val="97A4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070AC2"/>
    <w:multiLevelType w:val="hybridMultilevel"/>
    <w:tmpl w:val="D1368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522013"/>
    <w:multiLevelType w:val="hybridMultilevel"/>
    <w:tmpl w:val="702A8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4920E4"/>
    <w:multiLevelType w:val="hybridMultilevel"/>
    <w:tmpl w:val="297CC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D12E6E"/>
    <w:multiLevelType w:val="hybridMultilevel"/>
    <w:tmpl w:val="EA30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38C5DB7"/>
    <w:multiLevelType w:val="hybridMultilevel"/>
    <w:tmpl w:val="A3E4C9D6"/>
    <w:lvl w:ilvl="0" w:tplc="83E6758A">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5A1F12A6"/>
    <w:multiLevelType w:val="hybridMultilevel"/>
    <w:tmpl w:val="40101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A4163E"/>
    <w:multiLevelType w:val="hybridMultilevel"/>
    <w:tmpl w:val="FD12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8"/>
  </w:num>
  <w:num w:numId="6">
    <w:abstractNumId w:val="7"/>
  </w:num>
  <w:num w:numId="7">
    <w:abstractNumId w:val="1"/>
  </w:num>
  <w:num w:numId="8">
    <w:abstractNumId w:val="9"/>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revisionView w:markup="0"/>
  <w:defaultTabStop w:val="720"/>
  <w:drawingGridHorizontalSpacing w:val="120"/>
  <w:displayHorizontalDrawingGridEvery w:val="2"/>
  <w:displayVerticalDrawingGridEvery w:val="2"/>
  <w:characterSpacingControl w:val="doNotCompress"/>
  <w:savePreviewPicture/>
  <w:compat/>
  <w:rsids>
    <w:rsidRoot w:val="00586B4E"/>
    <w:rsid w:val="0000469A"/>
    <w:rsid w:val="00020961"/>
    <w:rsid w:val="0004583C"/>
    <w:rsid w:val="000467AA"/>
    <w:rsid w:val="00051E3E"/>
    <w:rsid w:val="0007034B"/>
    <w:rsid w:val="0008713A"/>
    <w:rsid w:val="00096DF2"/>
    <w:rsid w:val="000A1653"/>
    <w:rsid w:val="000A5AB9"/>
    <w:rsid w:val="000B36EE"/>
    <w:rsid w:val="000B6A46"/>
    <w:rsid w:val="000C0C69"/>
    <w:rsid w:val="000D3EA2"/>
    <w:rsid w:val="000E0033"/>
    <w:rsid w:val="000F63E6"/>
    <w:rsid w:val="00116A88"/>
    <w:rsid w:val="001174A6"/>
    <w:rsid w:val="0015596B"/>
    <w:rsid w:val="00173CED"/>
    <w:rsid w:val="00182E44"/>
    <w:rsid w:val="00185D8A"/>
    <w:rsid w:val="001912FD"/>
    <w:rsid w:val="00195A78"/>
    <w:rsid w:val="001A506B"/>
    <w:rsid w:val="001B7512"/>
    <w:rsid w:val="001C287B"/>
    <w:rsid w:val="001C3CB6"/>
    <w:rsid w:val="001C453A"/>
    <w:rsid w:val="001C4F96"/>
    <w:rsid w:val="001D5FE0"/>
    <w:rsid w:val="001F3C19"/>
    <w:rsid w:val="001F66F4"/>
    <w:rsid w:val="00200036"/>
    <w:rsid w:val="00202CC5"/>
    <w:rsid w:val="00203799"/>
    <w:rsid w:val="0020673E"/>
    <w:rsid w:val="00210397"/>
    <w:rsid w:val="002136EA"/>
    <w:rsid w:val="00213931"/>
    <w:rsid w:val="0021749F"/>
    <w:rsid w:val="00222F96"/>
    <w:rsid w:val="00223B6D"/>
    <w:rsid w:val="00227AFB"/>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B0CCA"/>
    <w:rsid w:val="003C6417"/>
    <w:rsid w:val="003D201E"/>
    <w:rsid w:val="003E30E4"/>
    <w:rsid w:val="003E6239"/>
    <w:rsid w:val="004026B0"/>
    <w:rsid w:val="004102FE"/>
    <w:rsid w:val="00413674"/>
    <w:rsid w:val="00415A34"/>
    <w:rsid w:val="00423CC5"/>
    <w:rsid w:val="004304A9"/>
    <w:rsid w:val="004329DF"/>
    <w:rsid w:val="0045649F"/>
    <w:rsid w:val="00475116"/>
    <w:rsid w:val="00480238"/>
    <w:rsid w:val="0049604D"/>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531"/>
    <w:rsid w:val="00573CCB"/>
    <w:rsid w:val="00577B76"/>
    <w:rsid w:val="00585800"/>
    <w:rsid w:val="00586B4E"/>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5013"/>
    <w:rsid w:val="00674B3D"/>
    <w:rsid w:val="00677CC6"/>
    <w:rsid w:val="006874E9"/>
    <w:rsid w:val="00691BFC"/>
    <w:rsid w:val="00693CF1"/>
    <w:rsid w:val="006A0536"/>
    <w:rsid w:val="006A1F51"/>
    <w:rsid w:val="006B0F42"/>
    <w:rsid w:val="006B5CEE"/>
    <w:rsid w:val="006B7810"/>
    <w:rsid w:val="006C0184"/>
    <w:rsid w:val="006C7E0D"/>
    <w:rsid w:val="006E5194"/>
    <w:rsid w:val="006F4304"/>
    <w:rsid w:val="00703FAA"/>
    <w:rsid w:val="00726A23"/>
    <w:rsid w:val="007306EB"/>
    <w:rsid w:val="00737D65"/>
    <w:rsid w:val="00751A68"/>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C30"/>
    <w:rsid w:val="008338E2"/>
    <w:rsid w:val="00860E78"/>
    <w:rsid w:val="0086684B"/>
    <w:rsid w:val="00873A4C"/>
    <w:rsid w:val="008A3ED5"/>
    <w:rsid w:val="008C2136"/>
    <w:rsid w:val="008C354C"/>
    <w:rsid w:val="008C3903"/>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A21A0"/>
    <w:rsid w:val="009A40FC"/>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80112"/>
    <w:rsid w:val="00A82163"/>
    <w:rsid w:val="00A839B3"/>
    <w:rsid w:val="00AB480F"/>
    <w:rsid w:val="00AB67FF"/>
    <w:rsid w:val="00AD676F"/>
    <w:rsid w:val="00AE3F4F"/>
    <w:rsid w:val="00AF11F6"/>
    <w:rsid w:val="00AF33C8"/>
    <w:rsid w:val="00AF7EF1"/>
    <w:rsid w:val="00B012CD"/>
    <w:rsid w:val="00B059B5"/>
    <w:rsid w:val="00B05C03"/>
    <w:rsid w:val="00B065C5"/>
    <w:rsid w:val="00B068A0"/>
    <w:rsid w:val="00B27795"/>
    <w:rsid w:val="00B36D3F"/>
    <w:rsid w:val="00B51CA5"/>
    <w:rsid w:val="00B54A04"/>
    <w:rsid w:val="00B676E3"/>
    <w:rsid w:val="00B747FB"/>
    <w:rsid w:val="00B81508"/>
    <w:rsid w:val="00B96B5F"/>
    <w:rsid w:val="00BA09B4"/>
    <w:rsid w:val="00BA7A75"/>
    <w:rsid w:val="00BB2408"/>
    <w:rsid w:val="00BB4DD3"/>
    <w:rsid w:val="00BB5026"/>
    <w:rsid w:val="00BB5A11"/>
    <w:rsid w:val="00BC157D"/>
    <w:rsid w:val="00C10597"/>
    <w:rsid w:val="00C10633"/>
    <w:rsid w:val="00C16625"/>
    <w:rsid w:val="00C238B7"/>
    <w:rsid w:val="00C41B66"/>
    <w:rsid w:val="00C454BC"/>
    <w:rsid w:val="00C46094"/>
    <w:rsid w:val="00C600B5"/>
    <w:rsid w:val="00C72A57"/>
    <w:rsid w:val="00C86090"/>
    <w:rsid w:val="00C86AA3"/>
    <w:rsid w:val="00C92B55"/>
    <w:rsid w:val="00CB0DA4"/>
    <w:rsid w:val="00CB37A9"/>
    <w:rsid w:val="00CC223E"/>
    <w:rsid w:val="00CC3C31"/>
    <w:rsid w:val="00CC6D91"/>
    <w:rsid w:val="00CC72B1"/>
    <w:rsid w:val="00CD097B"/>
    <w:rsid w:val="00CD101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4C59"/>
    <w:rsid w:val="00DD4A9F"/>
    <w:rsid w:val="00DF369F"/>
    <w:rsid w:val="00E0309B"/>
    <w:rsid w:val="00E21B62"/>
    <w:rsid w:val="00E239D5"/>
    <w:rsid w:val="00E6642B"/>
    <w:rsid w:val="00E84F40"/>
    <w:rsid w:val="00E865F4"/>
    <w:rsid w:val="00E9652A"/>
    <w:rsid w:val="00E97D8A"/>
    <w:rsid w:val="00EC410B"/>
    <w:rsid w:val="00ED3A28"/>
    <w:rsid w:val="00EE41C5"/>
    <w:rsid w:val="00EF02F1"/>
    <w:rsid w:val="00F04098"/>
    <w:rsid w:val="00F26AC4"/>
    <w:rsid w:val="00F335E1"/>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7AFB"/>
    <w:rPr>
      <w:sz w:val="24"/>
      <w:szCs w:val="24"/>
      <w:lang w:val="en-US" w:eastAsia="en-US"/>
    </w:rPr>
  </w:style>
  <w:style w:type="paragraph" w:styleId="Heading1">
    <w:name w:val="heading 1"/>
    <w:basedOn w:val="Normal"/>
    <w:next w:val="Normal"/>
    <w:link w:val="Heading1Char"/>
    <w:qFormat/>
    <w:rsid w:val="00586B4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586B4E"/>
    <w:rPr>
      <w:b/>
      <w:bCs/>
    </w:rPr>
  </w:style>
  <w:style w:type="paragraph" w:styleId="ListParagraph">
    <w:name w:val="List Paragraph"/>
    <w:basedOn w:val="Normal"/>
    <w:uiPriority w:val="34"/>
    <w:qFormat/>
    <w:rsid w:val="00586B4E"/>
    <w:pPr>
      <w:spacing w:after="200" w:line="276" w:lineRule="auto"/>
      <w:ind w:left="720"/>
      <w:contextualSpacing/>
    </w:pPr>
    <w:rPr>
      <w:rFonts w:ascii="Calibri" w:eastAsia="Calibri" w:hAnsi="Calibri"/>
      <w:sz w:val="22"/>
      <w:szCs w:val="22"/>
      <w:lang w:val="en-GB"/>
    </w:rPr>
  </w:style>
  <w:style w:type="character" w:styleId="CommentReference">
    <w:name w:val="annotation reference"/>
    <w:basedOn w:val="DefaultParagraphFont"/>
    <w:unhideWhenUsed/>
    <w:rsid w:val="00586B4E"/>
    <w:rPr>
      <w:sz w:val="16"/>
      <w:szCs w:val="16"/>
    </w:rPr>
  </w:style>
  <w:style w:type="paragraph" w:styleId="CommentText">
    <w:name w:val="annotation text"/>
    <w:basedOn w:val="Normal"/>
    <w:link w:val="CommentTextChar"/>
    <w:unhideWhenUsed/>
    <w:rsid w:val="00586B4E"/>
    <w:pPr>
      <w:spacing w:after="200"/>
    </w:pPr>
    <w:rPr>
      <w:rFonts w:ascii="Calibri" w:eastAsia="Calibri" w:hAnsi="Calibri"/>
      <w:sz w:val="20"/>
      <w:szCs w:val="20"/>
      <w:lang w:val="en-GB"/>
    </w:rPr>
  </w:style>
  <w:style w:type="character" w:customStyle="1" w:styleId="CommentTextChar">
    <w:name w:val="Comment Text Char"/>
    <w:basedOn w:val="DefaultParagraphFont"/>
    <w:link w:val="CommentText"/>
    <w:rsid w:val="00586B4E"/>
    <w:rPr>
      <w:rFonts w:ascii="Calibri" w:eastAsia="Calibri" w:hAnsi="Calibri"/>
      <w:lang w:eastAsia="en-US"/>
    </w:rPr>
  </w:style>
  <w:style w:type="paragraph" w:styleId="BalloonText">
    <w:name w:val="Balloon Text"/>
    <w:basedOn w:val="Normal"/>
    <w:link w:val="BalloonTextChar"/>
    <w:rsid w:val="00586B4E"/>
    <w:rPr>
      <w:rFonts w:ascii="Tahoma" w:hAnsi="Tahoma" w:cs="Tahoma"/>
      <w:sz w:val="16"/>
      <w:szCs w:val="16"/>
    </w:rPr>
  </w:style>
  <w:style w:type="character" w:customStyle="1" w:styleId="BalloonTextChar">
    <w:name w:val="Balloon Text Char"/>
    <w:basedOn w:val="DefaultParagraphFont"/>
    <w:link w:val="BalloonText"/>
    <w:rsid w:val="00586B4E"/>
    <w:rPr>
      <w:rFonts w:ascii="Tahoma" w:hAnsi="Tahoma" w:cs="Tahoma"/>
      <w:sz w:val="16"/>
      <w:szCs w:val="16"/>
      <w:lang w:val="en-US" w:eastAsia="en-US"/>
    </w:rPr>
  </w:style>
  <w:style w:type="character" w:customStyle="1" w:styleId="Heading1Char">
    <w:name w:val="Heading 1 Char"/>
    <w:basedOn w:val="DefaultParagraphFont"/>
    <w:link w:val="Heading1"/>
    <w:rsid w:val="00586B4E"/>
    <w:rPr>
      <w:rFonts w:asciiTheme="majorHAnsi" w:eastAsiaTheme="majorEastAsia" w:hAnsiTheme="majorHAnsi" w:cstheme="majorBidi"/>
      <w:b/>
      <w:bCs/>
      <w:color w:val="365F91" w:themeColor="accent1" w:themeShade="BF"/>
      <w:sz w:val="28"/>
      <w:szCs w:val="28"/>
      <w:lang w:val="en-US" w:eastAsia="en-US"/>
    </w:rPr>
  </w:style>
  <w:style w:type="table" w:styleId="TableGrid">
    <w:name w:val="Table Grid"/>
    <w:basedOn w:val="TableNormal"/>
    <w:rsid w:val="00AF11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2</cp:revision>
  <cp:lastPrinted>2015-05-12T15:11:00Z</cp:lastPrinted>
  <dcterms:created xsi:type="dcterms:W3CDTF">2015-05-14T14:40:00Z</dcterms:created>
  <dcterms:modified xsi:type="dcterms:W3CDTF">2015-05-14T14:40:00Z</dcterms:modified>
</cp:coreProperties>
</file>